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B9" w:rsidRPr="009007B9" w:rsidRDefault="009007B9" w:rsidP="009007B9">
      <w:pPr>
        <w:ind w:firstLine="709"/>
        <w:jc w:val="center"/>
        <w:rPr>
          <w:b/>
          <w:lang w:val="be-BY"/>
        </w:rPr>
      </w:pPr>
      <w:bookmarkStart w:id="0" w:name="_GoBack"/>
      <w:bookmarkEnd w:id="0"/>
      <w:r w:rsidRPr="009007B9">
        <w:rPr>
          <w:b/>
          <w:lang w:val="be-BY"/>
        </w:rPr>
        <w:t xml:space="preserve">Методические рекомендации по вопросу государственных закупок  ремонта </w:t>
      </w:r>
      <w:r w:rsidRPr="009007B9">
        <w:rPr>
          <w:rFonts w:eastAsiaTheme="minorHAnsi"/>
          <w:b/>
          <w:lang w:eastAsia="en-US"/>
        </w:rPr>
        <w:t>техники, оборудования, транспортных средств</w:t>
      </w:r>
    </w:p>
    <w:p w:rsidR="009007B9" w:rsidRDefault="009007B9" w:rsidP="009007B9">
      <w:pPr>
        <w:ind w:firstLine="709"/>
        <w:jc w:val="both"/>
        <w:rPr>
          <w:lang w:val="be-BY"/>
        </w:rPr>
      </w:pPr>
    </w:p>
    <w:p w:rsidR="009007B9" w:rsidRPr="00911660" w:rsidRDefault="009007B9" w:rsidP="009007B9">
      <w:pPr>
        <w:ind w:firstLine="709"/>
        <w:jc w:val="both"/>
      </w:pPr>
      <w:r w:rsidRPr="00911660">
        <w:rPr>
          <w:lang w:val="be-BY"/>
        </w:rPr>
        <w:t xml:space="preserve">В соответствии с абзацем третьим пункта 1 статьи 22 Закона Республики Беларусь от 13 июля 2012 г. № 419-З «О государственных закупках товаров (работ, услуг)» (далее – Закон) приглашение к участию в любом виде конкурентной процедуры государственной закупки должно содержать, помимо прочего, </w:t>
      </w:r>
      <w:r w:rsidRPr="00911660">
        <w:t xml:space="preserve">объем (количество) предмета государственной закупки. </w:t>
      </w:r>
    </w:p>
    <w:p w:rsidR="009007B9" w:rsidRPr="00911660" w:rsidRDefault="009007B9" w:rsidP="009007B9">
      <w:pPr>
        <w:ind w:firstLine="709"/>
        <w:jc w:val="both"/>
      </w:pPr>
      <w:r w:rsidRPr="00911660">
        <w:t>Также и согласно абзацу третьему подпункта 1.2 пункта 1 постановления Министерства антимонопольного регулирования и торговли Республики Беларусь от 12 апреля 2019 г. № 30 «О проведении процедуры закупки из одного источника» в запросе, направляемом потенциальным поставщикам (подрядчикам, исполнителям) в рамках изучения конъюнктуры рынка при проведении процедуры закупки из одного источника, должен быть указан объем (количество) предмета государственной закупки.</w:t>
      </w:r>
    </w:p>
    <w:p w:rsidR="009007B9" w:rsidRPr="00911660" w:rsidRDefault="009007B9" w:rsidP="009007B9">
      <w:pPr>
        <w:ind w:firstLine="709"/>
        <w:jc w:val="both"/>
      </w:pPr>
      <w:r w:rsidRPr="00911660">
        <w:t>При этом в работах (услугах) объем, как правило, не имеет натурального выражения, соответственно, указывается как приобретение 1 работы (услуги).</w:t>
      </w:r>
    </w:p>
    <w:p w:rsidR="009007B9" w:rsidRPr="00911660" w:rsidRDefault="009007B9" w:rsidP="009007B9">
      <w:pPr>
        <w:ind w:firstLine="709"/>
        <w:jc w:val="both"/>
      </w:pPr>
      <w:r w:rsidRPr="00911660">
        <w:t>В свою очередь, ремонт может осуществляться как на плановой, так и на внеплановой основе, и в меньшей степени определен, носит вероятностный характер (в отсутствие поломки и как таковой необходимости осуществления), что делает в целом определение объема (количества) ремонта затруднительным, а порой и невозможным.</w:t>
      </w:r>
    </w:p>
    <w:p w:rsidR="009007B9" w:rsidRPr="00911660" w:rsidRDefault="009007B9" w:rsidP="009007B9">
      <w:pPr>
        <w:ind w:firstLine="709"/>
        <w:jc w:val="both"/>
      </w:pPr>
      <w:r w:rsidRPr="00911660">
        <w:t xml:space="preserve">Учитывая это, Законом предусмотрено право заказчика осуществлять закупки </w:t>
      </w:r>
      <w:r w:rsidRPr="00911660">
        <w:rPr>
          <w:rFonts w:eastAsiaTheme="minorHAnsi"/>
          <w:lang w:eastAsia="en-US"/>
        </w:rPr>
        <w:t>работ по ремонту техники, оборудования, транспортных средств</w:t>
      </w:r>
      <w:r w:rsidRPr="00911660">
        <w:t xml:space="preserve"> двумя общими способами:</w:t>
      </w:r>
    </w:p>
    <w:p w:rsidR="009007B9" w:rsidRPr="00911660" w:rsidRDefault="009007B9" w:rsidP="009007B9">
      <w:pPr>
        <w:ind w:firstLine="709"/>
        <w:jc w:val="both"/>
      </w:pPr>
      <w:r w:rsidRPr="00911660">
        <w:t>1) с указанием необходимого объема работ и при необходимости исчерпывающего перечня запасных частей с конкретным количеством по каждой позиции;</w:t>
      </w:r>
    </w:p>
    <w:p w:rsidR="009007B9" w:rsidRPr="00911660" w:rsidRDefault="009007B9" w:rsidP="009007B9">
      <w:pPr>
        <w:ind w:firstLine="709"/>
        <w:jc w:val="both"/>
      </w:pPr>
      <w:r w:rsidRPr="00911660">
        <w:t>2) без указания точного объема подлежащих выполнению работ, количества необходимых запасных частей.</w:t>
      </w:r>
    </w:p>
    <w:p w:rsidR="009007B9" w:rsidRPr="00911660" w:rsidRDefault="009007B9" w:rsidP="009007B9">
      <w:pPr>
        <w:autoSpaceDE w:val="0"/>
        <w:autoSpaceDN w:val="0"/>
        <w:adjustRightInd w:val="0"/>
        <w:ind w:firstLine="709"/>
        <w:jc w:val="both"/>
      </w:pPr>
      <w:r w:rsidRPr="00911660">
        <w:t xml:space="preserve">Первый способ может быть применим если заказчику на основании результатов диагностики, руководства по эксплуатации и иных документов заранее известны работы, относящиеся к плановому ремонту, что позволит ему на момент проведения процедуры государственной закупки определить конкретный состав ремонтных работ (виды ремонта) и необходимые для этого материалы, а также данный вариант может применяться по мере возникновения конкретной поломки с проведением отдельных процедур государственных закупок. </w:t>
      </w:r>
    </w:p>
    <w:p w:rsidR="009007B9" w:rsidRPr="00911660" w:rsidRDefault="009007B9" w:rsidP="009007B9">
      <w:pPr>
        <w:autoSpaceDE w:val="0"/>
        <w:autoSpaceDN w:val="0"/>
        <w:adjustRightInd w:val="0"/>
        <w:ind w:firstLine="709"/>
        <w:jc w:val="both"/>
      </w:pPr>
      <w:r w:rsidRPr="00911660">
        <w:lastRenderedPageBreak/>
        <w:t xml:space="preserve">При описании предмета государственной закупки в таком случае заказчик должен поименовать конкретные виды работ и требуемое их количество, а также при необходимости указать необходимые запасные части с точным их количеством. </w:t>
      </w:r>
    </w:p>
    <w:p w:rsidR="009007B9" w:rsidRPr="00911660" w:rsidRDefault="009007B9" w:rsidP="009007B9">
      <w:pPr>
        <w:autoSpaceDE w:val="0"/>
        <w:autoSpaceDN w:val="0"/>
        <w:adjustRightInd w:val="0"/>
        <w:ind w:firstLine="709"/>
        <w:jc w:val="both"/>
      </w:pPr>
      <w:r w:rsidRPr="00911660">
        <w:t>При этом необходимо понимать, что из положений статьи 658 Гражданского кодекса Республики Беларусь следует, что, если работы, услуги выполняются иждивением подрядчика, то все расходы, связанные с приобретением материалов для выполнения работ включаются в их стоимость (в состав затрат подрядчика) и оплачиваются заказчиком.</w:t>
      </w:r>
    </w:p>
    <w:p w:rsidR="009007B9" w:rsidRPr="00911660" w:rsidRDefault="009007B9" w:rsidP="009007B9">
      <w:pPr>
        <w:autoSpaceDE w:val="0"/>
        <w:autoSpaceDN w:val="0"/>
        <w:adjustRightInd w:val="0"/>
        <w:ind w:firstLine="709"/>
        <w:jc w:val="both"/>
      </w:pPr>
      <w:r w:rsidRPr="00911660">
        <w:t xml:space="preserve">Соответственно, в зависимости от того, выделяет ли заказчик запасные части как отдельную составляющую предмета государственной закупки или предусматривает положение о том, что стоимость использованных запасных частей включается в стоимость работ, будет и определяться описание предмета государственной закупки. </w:t>
      </w:r>
    </w:p>
    <w:p w:rsidR="009007B9" w:rsidRPr="00911660" w:rsidRDefault="009007B9" w:rsidP="009007B9">
      <w:pPr>
        <w:autoSpaceDE w:val="0"/>
        <w:autoSpaceDN w:val="0"/>
        <w:adjustRightInd w:val="0"/>
        <w:spacing w:after="60"/>
        <w:ind w:firstLine="709"/>
        <w:jc w:val="both"/>
      </w:pPr>
      <w:r w:rsidRPr="00911660">
        <w:t>Так, например, при закупке работ по ремонту принтеров предмет закупки может быть сформирован следующим образом:</w:t>
      </w:r>
    </w:p>
    <w:p w:rsidR="009007B9" w:rsidRPr="00911660" w:rsidRDefault="009007B9" w:rsidP="009007B9">
      <w:pPr>
        <w:autoSpaceDE w:val="0"/>
        <w:autoSpaceDN w:val="0"/>
        <w:adjustRightInd w:val="0"/>
        <w:spacing w:after="100"/>
        <w:ind w:firstLine="709"/>
        <w:jc w:val="both"/>
      </w:pPr>
      <w:r w:rsidRPr="00911660">
        <w:t>вариант 1</w:t>
      </w:r>
    </w:p>
    <w:tbl>
      <w:tblPr>
        <w:tblW w:w="9761" w:type="dxa"/>
        <w:tblInd w:w="93" w:type="dxa"/>
        <w:tblLook w:val="04A0" w:firstRow="1" w:lastRow="0" w:firstColumn="1" w:lastColumn="0" w:noHBand="0" w:noVBand="1"/>
      </w:tblPr>
      <w:tblGrid>
        <w:gridCol w:w="2283"/>
        <w:gridCol w:w="1134"/>
        <w:gridCol w:w="3686"/>
        <w:gridCol w:w="2658"/>
      </w:tblGrid>
      <w:tr w:rsidR="009007B9" w:rsidRPr="00911660" w:rsidTr="005644ED">
        <w:trPr>
          <w:trHeight w:val="786"/>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Принтер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Кол-во</w:t>
            </w:r>
          </w:p>
        </w:tc>
        <w:tc>
          <w:tcPr>
            <w:tcW w:w="36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Наименование работ</w:t>
            </w:r>
          </w:p>
        </w:tc>
        <w:tc>
          <w:tcPr>
            <w:tcW w:w="2658" w:type="dxa"/>
            <w:tcBorders>
              <w:top w:val="single" w:sz="4" w:space="0" w:color="auto"/>
              <w:left w:val="single" w:sz="4" w:space="0" w:color="auto"/>
              <w:right w:val="single" w:sz="4" w:space="0" w:color="auto"/>
            </w:tcBorders>
            <w:shd w:val="clear" w:color="000000" w:fill="FFFFFF"/>
          </w:tcPr>
          <w:p w:rsidR="009007B9" w:rsidRPr="00911660" w:rsidRDefault="009007B9" w:rsidP="005644ED">
            <w:pPr>
              <w:jc w:val="center"/>
              <w:rPr>
                <w:bCs/>
                <w:sz w:val="28"/>
                <w:szCs w:val="28"/>
              </w:rPr>
            </w:pPr>
            <w:r w:rsidRPr="00911660">
              <w:rPr>
                <w:bCs/>
                <w:sz w:val="28"/>
                <w:szCs w:val="28"/>
              </w:rPr>
              <w:t>Стоимость с учетом стоимости запасных частей</w:t>
            </w:r>
          </w:p>
        </w:tc>
      </w:tr>
      <w:tr w:rsidR="009007B9" w:rsidRPr="00911660" w:rsidTr="005644ED">
        <w:trPr>
          <w:trHeight w:val="3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B9" w:rsidRPr="00911660" w:rsidRDefault="009007B9" w:rsidP="005644ED">
            <w:pPr>
              <w:rPr>
                <w:sz w:val="28"/>
                <w:szCs w:val="28"/>
              </w:rPr>
            </w:pPr>
            <w:r w:rsidRPr="00911660">
              <w:rPr>
                <w:sz w:val="28"/>
                <w:szCs w:val="28"/>
              </w:rPr>
              <w:t>HP LaserJet 1010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007B9" w:rsidRPr="00911660" w:rsidRDefault="009007B9" w:rsidP="005644ED">
            <w:pPr>
              <w:jc w:val="center"/>
              <w:rPr>
                <w:sz w:val="28"/>
                <w:szCs w:val="28"/>
              </w:rPr>
            </w:pPr>
            <w:r w:rsidRPr="00911660">
              <w:rPr>
                <w:sz w:val="28"/>
                <w:szCs w:val="28"/>
              </w:rPr>
              <w:t>10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007B9" w:rsidRPr="00911660" w:rsidRDefault="009007B9" w:rsidP="005644ED">
            <w:pPr>
              <w:rPr>
                <w:sz w:val="28"/>
                <w:szCs w:val="28"/>
              </w:rPr>
            </w:pPr>
            <w:r w:rsidRPr="00911660">
              <w:rPr>
                <w:sz w:val="28"/>
                <w:szCs w:val="28"/>
              </w:rPr>
              <w:t>замена тормозной площадки</w:t>
            </w:r>
          </w:p>
        </w:tc>
        <w:tc>
          <w:tcPr>
            <w:tcW w:w="2658" w:type="dxa"/>
            <w:tcBorders>
              <w:top w:val="single" w:sz="4" w:space="0" w:color="auto"/>
              <w:left w:val="nil"/>
              <w:bottom w:val="single" w:sz="4" w:space="0" w:color="auto"/>
              <w:right w:val="single" w:sz="4" w:space="0" w:color="auto"/>
            </w:tcBorders>
            <w:shd w:val="clear" w:color="000000" w:fill="FFFFFF"/>
          </w:tcPr>
          <w:p w:rsidR="009007B9" w:rsidRPr="00911660" w:rsidRDefault="009007B9" w:rsidP="005644ED">
            <w:pPr>
              <w:rPr>
                <w:sz w:val="28"/>
                <w:szCs w:val="28"/>
              </w:rPr>
            </w:pPr>
          </w:p>
        </w:tc>
      </w:tr>
      <w:tr w:rsidR="009007B9" w:rsidRPr="00911660" w:rsidTr="005644ED">
        <w:trPr>
          <w:trHeight w:val="7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9007B9" w:rsidRPr="00911660" w:rsidRDefault="009007B9" w:rsidP="005644ED">
            <w:pPr>
              <w:rPr>
                <w:sz w:val="28"/>
                <w:szCs w:val="28"/>
              </w:rPr>
            </w:pPr>
            <w:r w:rsidRPr="00911660">
              <w:rPr>
                <w:sz w:val="28"/>
                <w:szCs w:val="28"/>
              </w:rPr>
              <w:t>HP LaserJet 1015</w:t>
            </w:r>
          </w:p>
        </w:tc>
        <w:tc>
          <w:tcPr>
            <w:tcW w:w="1134" w:type="dxa"/>
            <w:tcBorders>
              <w:top w:val="nil"/>
              <w:left w:val="nil"/>
              <w:bottom w:val="single" w:sz="4" w:space="0" w:color="auto"/>
              <w:right w:val="single" w:sz="4" w:space="0" w:color="auto"/>
            </w:tcBorders>
            <w:shd w:val="clear" w:color="000000" w:fill="FFFFFF"/>
            <w:vAlign w:val="center"/>
          </w:tcPr>
          <w:p w:rsidR="009007B9" w:rsidRPr="00911660" w:rsidRDefault="009007B9" w:rsidP="005644ED">
            <w:pPr>
              <w:jc w:val="center"/>
              <w:rPr>
                <w:sz w:val="28"/>
                <w:szCs w:val="28"/>
              </w:rPr>
            </w:pPr>
            <w:r w:rsidRPr="00911660">
              <w:rPr>
                <w:sz w:val="28"/>
                <w:szCs w:val="28"/>
              </w:rPr>
              <w:t>11</w:t>
            </w:r>
          </w:p>
        </w:tc>
        <w:tc>
          <w:tcPr>
            <w:tcW w:w="3686" w:type="dxa"/>
            <w:tcBorders>
              <w:top w:val="nil"/>
              <w:left w:val="nil"/>
              <w:bottom w:val="single" w:sz="4" w:space="0" w:color="auto"/>
              <w:right w:val="single" w:sz="4" w:space="0" w:color="auto"/>
            </w:tcBorders>
            <w:shd w:val="clear" w:color="000000" w:fill="FFFFFF"/>
            <w:vAlign w:val="center"/>
          </w:tcPr>
          <w:p w:rsidR="009007B9" w:rsidRPr="00911660" w:rsidRDefault="009007B9" w:rsidP="005644ED">
            <w:pPr>
              <w:rPr>
                <w:sz w:val="28"/>
                <w:szCs w:val="28"/>
              </w:rPr>
            </w:pPr>
            <w:r w:rsidRPr="00911660">
              <w:rPr>
                <w:sz w:val="28"/>
                <w:szCs w:val="28"/>
              </w:rPr>
              <w:t>замена ролика захвата бумаги</w:t>
            </w:r>
          </w:p>
        </w:tc>
        <w:tc>
          <w:tcPr>
            <w:tcW w:w="2658" w:type="dxa"/>
            <w:tcBorders>
              <w:top w:val="nil"/>
              <w:left w:val="nil"/>
              <w:bottom w:val="single" w:sz="4" w:space="0" w:color="auto"/>
              <w:right w:val="single" w:sz="4" w:space="0" w:color="auto"/>
            </w:tcBorders>
            <w:shd w:val="clear" w:color="000000" w:fill="FFFFFF"/>
          </w:tcPr>
          <w:p w:rsidR="009007B9" w:rsidRPr="00911660" w:rsidRDefault="009007B9" w:rsidP="005644ED">
            <w:pPr>
              <w:rPr>
                <w:sz w:val="28"/>
                <w:szCs w:val="28"/>
              </w:rPr>
            </w:pPr>
          </w:p>
        </w:tc>
      </w:tr>
    </w:tbl>
    <w:p w:rsidR="009007B9" w:rsidRPr="00911660" w:rsidRDefault="009007B9" w:rsidP="009007B9">
      <w:pPr>
        <w:autoSpaceDE w:val="0"/>
        <w:autoSpaceDN w:val="0"/>
        <w:adjustRightInd w:val="0"/>
        <w:spacing w:before="120" w:after="120"/>
        <w:ind w:firstLine="709"/>
        <w:jc w:val="both"/>
      </w:pPr>
      <w:r w:rsidRPr="00911660">
        <w:t>вариант 2</w:t>
      </w:r>
    </w:p>
    <w:tbl>
      <w:tblPr>
        <w:tblW w:w="9761" w:type="dxa"/>
        <w:tblInd w:w="93" w:type="dxa"/>
        <w:tblLook w:val="04A0" w:firstRow="1" w:lastRow="0" w:firstColumn="1" w:lastColumn="0" w:noHBand="0" w:noVBand="1"/>
      </w:tblPr>
      <w:tblGrid>
        <w:gridCol w:w="2283"/>
        <w:gridCol w:w="1134"/>
        <w:gridCol w:w="3686"/>
        <w:gridCol w:w="2658"/>
      </w:tblGrid>
      <w:tr w:rsidR="009007B9" w:rsidRPr="00911660" w:rsidTr="005644ED">
        <w:trPr>
          <w:trHeight w:val="786"/>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Принтер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Кол-во</w:t>
            </w:r>
          </w:p>
        </w:tc>
        <w:tc>
          <w:tcPr>
            <w:tcW w:w="36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 xml:space="preserve">Наименование работ </w:t>
            </w:r>
          </w:p>
        </w:tc>
        <w:tc>
          <w:tcPr>
            <w:tcW w:w="2658" w:type="dxa"/>
            <w:tcBorders>
              <w:top w:val="single" w:sz="4" w:space="0" w:color="auto"/>
              <w:left w:val="single" w:sz="4" w:space="0" w:color="auto"/>
              <w:right w:val="single" w:sz="4" w:space="0" w:color="auto"/>
            </w:tcBorders>
            <w:shd w:val="clear" w:color="000000" w:fill="FFFFFF"/>
          </w:tcPr>
          <w:p w:rsidR="009007B9" w:rsidRPr="00911660" w:rsidRDefault="009007B9" w:rsidP="005644ED">
            <w:pPr>
              <w:jc w:val="center"/>
              <w:rPr>
                <w:bCs/>
                <w:sz w:val="28"/>
                <w:szCs w:val="28"/>
              </w:rPr>
            </w:pPr>
            <w:r w:rsidRPr="00911660">
              <w:rPr>
                <w:bCs/>
                <w:sz w:val="28"/>
                <w:szCs w:val="28"/>
              </w:rPr>
              <w:t>Стоимость без учета стоимости запасных частей</w:t>
            </w:r>
          </w:p>
        </w:tc>
      </w:tr>
      <w:tr w:rsidR="009007B9" w:rsidRPr="00911660" w:rsidTr="005644ED">
        <w:trPr>
          <w:trHeight w:val="3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B9" w:rsidRPr="00911660" w:rsidRDefault="009007B9" w:rsidP="005644ED">
            <w:pPr>
              <w:rPr>
                <w:sz w:val="28"/>
                <w:szCs w:val="28"/>
              </w:rPr>
            </w:pPr>
            <w:r w:rsidRPr="00911660">
              <w:rPr>
                <w:sz w:val="28"/>
                <w:szCs w:val="28"/>
              </w:rPr>
              <w:t>HP LaserJet 1010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007B9" w:rsidRPr="00911660" w:rsidRDefault="009007B9" w:rsidP="005644ED">
            <w:pPr>
              <w:jc w:val="center"/>
              <w:rPr>
                <w:sz w:val="28"/>
                <w:szCs w:val="28"/>
              </w:rPr>
            </w:pPr>
            <w:r w:rsidRPr="00911660">
              <w:rPr>
                <w:sz w:val="28"/>
                <w:szCs w:val="28"/>
              </w:rPr>
              <w:t>10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007B9" w:rsidRPr="00911660" w:rsidRDefault="009007B9" w:rsidP="005644ED">
            <w:pPr>
              <w:rPr>
                <w:sz w:val="28"/>
                <w:szCs w:val="28"/>
              </w:rPr>
            </w:pPr>
            <w:r w:rsidRPr="00911660">
              <w:rPr>
                <w:sz w:val="28"/>
                <w:szCs w:val="28"/>
              </w:rPr>
              <w:t>замена тормозной площадки</w:t>
            </w:r>
          </w:p>
        </w:tc>
        <w:tc>
          <w:tcPr>
            <w:tcW w:w="2658" w:type="dxa"/>
            <w:tcBorders>
              <w:top w:val="single" w:sz="4" w:space="0" w:color="auto"/>
              <w:left w:val="nil"/>
              <w:bottom w:val="single" w:sz="4" w:space="0" w:color="auto"/>
              <w:right w:val="single" w:sz="4" w:space="0" w:color="auto"/>
            </w:tcBorders>
            <w:shd w:val="clear" w:color="000000" w:fill="FFFFFF"/>
          </w:tcPr>
          <w:p w:rsidR="009007B9" w:rsidRPr="00911660" w:rsidRDefault="009007B9" w:rsidP="005644ED">
            <w:pPr>
              <w:rPr>
                <w:sz w:val="28"/>
                <w:szCs w:val="28"/>
              </w:rPr>
            </w:pPr>
          </w:p>
        </w:tc>
      </w:tr>
      <w:tr w:rsidR="009007B9" w:rsidRPr="00911660" w:rsidTr="005644ED">
        <w:trPr>
          <w:trHeight w:val="7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9007B9" w:rsidRPr="00911660" w:rsidRDefault="009007B9" w:rsidP="005644ED">
            <w:pPr>
              <w:rPr>
                <w:sz w:val="28"/>
                <w:szCs w:val="28"/>
              </w:rPr>
            </w:pPr>
            <w:r w:rsidRPr="00911660">
              <w:rPr>
                <w:sz w:val="28"/>
                <w:szCs w:val="28"/>
              </w:rPr>
              <w:t>HP LaserJet 1015</w:t>
            </w:r>
          </w:p>
        </w:tc>
        <w:tc>
          <w:tcPr>
            <w:tcW w:w="1134" w:type="dxa"/>
            <w:tcBorders>
              <w:top w:val="nil"/>
              <w:left w:val="nil"/>
              <w:bottom w:val="single" w:sz="4" w:space="0" w:color="auto"/>
              <w:right w:val="single" w:sz="4" w:space="0" w:color="auto"/>
            </w:tcBorders>
            <w:shd w:val="clear" w:color="000000" w:fill="FFFFFF"/>
            <w:vAlign w:val="center"/>
          </w:tcPr>
          <w:p w:rsidR="009007B9" w:rsidRPr="00911660" w:rsidRDefault="009007B9" w:rsidP="005644ED">
            <w:pPr>
              <w:jc w:val="center"/>
              <w:rPr>
                <w:sz w:val="28"/>
                <w:szCs w:val="28"/>
              </w:rPr>
            </w:pPr>
            <w:r w:rsidRPr="00911660">
              <w:rPr>
                <w:sz w:val="28"/>
                <w:szCs w:val="28"/>
              </w:rPr>
              <w:t>11</w:t>
            </w:r>
          </w:p>
        </w:tc>
        <w:tc>
          <w:tcPr>
            <w:tcW w:w="3686" w:type="dxa"/>
            <w:tcBorders>
              <w:top w:val="nil"/>
              <w:left w:val="nil"/>
              <w:bottom w:val="single" w:sz="4" w:space="0" w:color="auto"/>
              <w:right w:val="single" w:sz="4" w:space="0" w:color="auto"/>
            </w:tcBorders>
            <w:shd w:val="clear" w:color="000000" w:fill="FFFFFF"/>
            <w:vAlign w:val="center"/>
          </w:tcPr>
          <w:p w:rsidR="009007B9" w:rsidRPr="00911660" w:rsidRDefault="009007B9" w:rsidP="005644ED">
            <w:pPr>
              <w:rPr>
                <w:sz w:val="28"/>
                <w:szCs w:val="28"/>
              </w:rPr>
            </w:pPr>
            <w:r w:rsidRPr="00911660">
              <w:rPr>
                <w:sz w:val="28"/>
                <w:szCs w:val="28"/>
              </w:rPr>
              <w:t>замена ролика захвата бумаги</w:t>
            </w:r>
          </w:p>
        </w:tc>
        <w:tc>
          <w:tcPr>
            <w:tcW w:w="2658" w:type="dxa"/>
            <w:tcBorders>
              <w:top w:val="nil"/>
              <w:left w:val="nil"/>
              <w:bottom w:val="single" w:sz="4" w:space="0" w:color="auto"/>
              <w:right w:val="single" w:sz="4" w:space="0" w:color="auto"/>
            </w:tcBorders>
            <w:shd w:val="clear" w:color="000000" w:fill="FFFFFF"/>
          </w:tcPr>
          <w:p w:rsidR="009007B9" w:rsidRPr="00911660" w:rsidRDefault="009007B9" w:rsidP="005644ED">
            <w:pPr>
              <w:rPr>
                <w:sz w:val="28"/>
                <w:szCs w:val="28"/>
              </w:rPr>
            </w:pPr>
          </w:p>
        </w:tc>
      </w:tr>
    </w:tbl>
    <w:p w:rsidR="009007B9" w:rsidRPr="00911660" w:rsidRDefault="009007B9" w:rsidP="009007B9">
      <w:pPr>
        <w:autoSpaceDE w:val="0"/>
        <w:autoSpaceDN w:val="0"/>
        <w:adjustRightInd w:val="0"/>
        <w:spacing w:after="100"/>
        <w:ind w:firstLine="709"/>
        <w:jc w:val="both"/>
      </w:pPr>
      <w:r w:rsidRPr="00911660">
        <w:t>и</w:t>
      </w:r>
    </w:p>
    <w:tbl>
      <w:tblPr>
        <w:tblW w:w="9761" w:type="dxa"/>
        <w:tblInd w:w="93" w:type="dxa"/>
        <w:tblLook w:val="04A0" w:firstRow="1" w:lastRow="0" w:firstColumn="1" w:lastColumn="0" w:noHBand="0" w:noVBand="1"/>
      </w:tblPr>
      <w:tblGrid>
        <w:gridCol w:w="2426"/>
        <w:gridCol w:w="1700"/>
        <w:gridCol w:w="2823"/>
        <w:gridCol w:w="2812"/>
      </w:tblGrid>
      <w:tr w:rsidR="009007B9" w:rsidRPr="00911660" w:rsidTr="005644ED">
        <w:trPr>
          <w:trHeight w:val="786"/>
        </w:trPr>
        <w:tc>
          <w:tcPr>
            <w:tcW w:w="2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Принтер</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Кол-во</w:t>
            </w:r>
          </w:p>
        </w:tc>
        <w:tc>
          <w:tcPr>
            <w:tcW w:w="282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Наименование запасной части</w:t>
            </w:r>
          </w:p>
        </w:tc>
        <w:tc>
          <w:tcPr>
            <w:tcW w:w="2812" w:type="dxa"/>
            <w:tcBorders>
              <w:top w:val="single" w:sz="4" w:space="0" w:color="auto"/>
              <w:left w:val="single" w:sz="4" w:space="0" w:color="auto"/>
              <w:right w:val="single" w:sz="4" w:space="0" w:color="auto"/>
            </w:tcBorders>
            <w:shd w:val="clear" w:color="000000" w:fill="FFFFFF"/>
          </w:tcPr>
          <w:p w:rsidR="009007B9" w:rsidRPr="00911660" w:rsidRDefault="009007B9" w:rsidP="005644ED">
            <w:pPr>
              <w:jc w:val="center"/>
              <w:rPr>
                <w:bCs/>
                <w:sz w:val="28"/>
                <w:szCs w:val="28"/>
              </w:rPr>
            </w:pPr>
            <w:r w:rsidRPr="00911660">
              <w:rPr>
                <w:bCs/>
                <w:sz w:val="28"/>
                <w:szCs w:val="28"/>
              </w:rPr>
              <w:t>Стоимость запасных частей</w:t>
            </w:r>
          </w:p>
        </w:tc>
      </w:tr>
      <w:tr w:rsidR="009007B9" w:rsidRPr="00911660" w:rsidTr="005644ED">
        <w:trPr>
          <w:trHeight w:val="3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B9" w:rsidRPr="00911660" w:rsidRDefault="009007B9" w:rsidP="005644ED">
            <w:pPr>
              <w:rPr>
                <w:sz w:val="28"/>
                <w:szCs w:val="28"/>
              </w:rPr>
            </w:pPr>
            <w:r w:rsidRPr="00911660">
              <w:rPr>
                <w:sz w:val="28"/>
                <w:szCs w:val="28"/>
              </w:rPr>
              <w:t>HP LaserJet 1010</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9007B9" w:rsidRPr="00911660" w:rsidRDefault="009007B9" w:rsidP="005644ED">
            <w:pPr>
              <w:jc w:val="center"/>
              <w:rPr>
                <w:sz w:val="28"/>
                <w:szCs w:val="28"/>
              </w:rPr>
            </w:pPr>
            <w:r w:rsidRPr="00911660">
              <w:rPr>
                <w:sz w:val="28"/>
                <w:szCs w:val="28"/>
              </w:rPr>
              <w:t>10</w:t>
            </w:r>
          </w:p>
        </w:tc>
        <w:tc>
          <w:tcPr>
            <w:tcW w:w="2823" w:type="dxa"/>
            <w:tcBorders>
              <w:top w:val="single" w:sz="4" w:space="0" w:color="auto"/>
              <w:left w:val="nil"/>
              <w:bottom w:val="single" w:sz="4" w:space="0" w:color="auto"/>
              <w:right w:val="single" w:sz="4" w:space="0" w:color="auto"/>
            </w:tcBorders>
            <w:shd w:val="clear" w:color="000000" w:fill="FFFFFF"/>
            <w:vAlign w:val="center"/>
            <w:hideMark/>
          </w:tcPr>
          <w:p w:rsidR="009007B9" w:rsidRPr="00911660" w:rsidRDefault="009007B9" w:rsidP="005644ED">
            <w:pPr>
              <w:rPr>
                <w:sz w:val="28"/>
                <w:szCs w:val="28"/>
              </w:rPr>
            </w:pPr>
            <w:r w:rsidRPr="00911660">
              <w:rPr>
                <w:sz w:val="28"/>
                <w:szCs w:val="28"/>
              </w:rPr>
              <w:t>тормозная площадка</w:t>
            </w:r>
          </w:p>
        </w:tc>
        <w:tc>
          <w:tcPr>
            <w:tcW w:w="2812" w:type="dxa"/>
            <w:tcBorders>
              <w:top w:val="single" w:sz="4" w:space="0" w:color="auto"/>
              <w:left w:val="nil"/>
              <w:bottom w:val="single" w:sz="4" w:space="0" w:color="auto"/>
              <w:right w:val="single" w:sz="4" w:space="0" w:color="auto"/>
            </w:tcBorders>
            <w:shd w:val="clear" w:color="000000" w:fill="FFFFFF"/>
          </w:tcPr>
          <w:p w:rsidR="009007B9" w:rsidRPr="00911660" w:rsidRDefault="009007B9" w:rsidP="005644ED">
            <w:pPr>
              <w:rPr>
                <w:sz w:val="28"/>
                <w:szCs w:val="28"/>
              </w:rPr>
            </w:pPr>
          </w:p>
        </w:tc>
      </w:tr>
      <w:tr w:rsidR="009007B9" w:rsidRPr="00911660" w:rsidTr="005644ED">
        <w:trPr>
          <w:trHeight w:val="70"/>
        </w:trPr>
        <w:tc>
          <w:tcPr>
            <w:tcW w:w="2426" w:type="dxa"/>
            <w:tcBorders>
              <w:top w:val="nil"/>
              <w:left w:val="single" w:sz="4" w:space="0" w:color="auto"/>
              <w:bottom w:val="single" w:sz="4" w:space="0" w:color="auto"/>
              <w:right w:val="single" w:sz="4" w:space="0" w:color="auto"/>
            </w:tcBorders>
            <w:shd w:val="clear" w:color="auto" w:fill="auto"/>
            <w:noWrap/>
            <w:vAlign w:val="bottom"/>
          </w:tcPr>
          <w:p w:rsidR="009007B9" w:rsidRPr="00911660" w:rsidRDefault="009007B9" w:rsidP="005644ED">
            <w:pPr>
              <w:rPr>
                <w:sz w:val="28"/>
                <w:szCs w:val="28"/>
              </w:rPr>
            </w:pPr>
            <w:r w:rsidRPr="00911660">
              <w:rPr>
                <w:sz w:val="28"/>
                <w:szCs w:val="28"/>
              </w:rPr>
              <w:t>HP LaserJet 1015</w:t>
            </w:r>
          </w:p>
        </w:tc>
        <w:tc>
          <w:tcPr>
            <w:tcW w:w="1700" w:type="dxa"/>
            <w:tcBorders>
              <w:top w:val="nil"/>
              <w:left w:val="nil"/>
              <w:bottom w:val="single" w:sz="4" w:space="0" w:color="auto"/>
              <w:right w:val="single" w:sz="4" w:space="0" w:color="auto"/>
            </w:tcBorders>
            <w:shd w:val="clear" w:color="000000" w:fill="FFFFFF"/>
            <w:vAlign w:val="center"/>
          </w:tcPr>
          <w:p w:rsidR="009007B9" w:rsidRPr="00911660" w:rsidRDefault="009007B9" w:rsidP="005644ED">
            <w:pPr>
              <w:jc w:val="center"/>
              <w:rPr>
                <w:sz w:val="28"/>
                <w:szCs w:val="28"/>
              </w:rPr>
            </w:pPr>
            <w:r w:rsidRPr="00911660">
              <w:rPr>
                <w:sz w:val="28"/>
                <w:szCs w:val="28"/>
              </w:rPr>
              <w:t>11</w:t>
            </w:r>
          </w:p>
        </w:tc>
        <w:tc>
          <w:tcPr>
            <w:tcW w:w="2823" w:type="dxa"/>
            <w:tcBorders>
              <w:top w:val="nil"/>
              <w:left w:val="nil"/>
              <w:bottom w:val="single" w:sz="4" w:space="0" w:color="auto"/>
              <w:right w:val="single" w:sz="4" w:space="0" w:color="auto"/>
            </w:tcBorders>
            <w:shd w:val="clear" w:color="000000" w:fill="FFFFFF"/>
            <w:vAlign w:val="center"/>
          </w:tcPr>
          <w:p w:rsidR="009007B9" w:rsidRPr="00911660" w:rsidRDefault="009007B9" w:rsidP="005644ED">
            <w:pPr>
              <w:rPr>
                <w:sz w:val="28"/>
                <w:szCs w:val="28"/>
              </w:rPr>
            </w:pPr>
            <w:r w:rsidRPr="00911660">
              <w:rPr>
                <w:sz w:val="28"/>
                <w:szCs w:val="28"/>
              </w:rPr>
              <w:t>ролик захвата бумаги</w:t>
            </w:r>
          </w:p>
        </w:tc>
        <w:tc>
          <w:tcPr>
            <w:tcW w:w="2812" w:type="dxa"/>
            <w:tcBorders>
              <w:top w:val="nil"/>
              <w:left w:val="nil"/>
              <w:bottom w:val="single" w:sz="4" w:space="0" w:color="auto"/>
              <w:right w:val="single" w:sz="4" w:space="0" w:color="auto"/>
            </w:tcBorders>
            <w:shd w:val="clear" w:color="000000" w:fill="FFFFFF"/>
          </w:tcPr>
          <w:p w:rsidR="009007B9" w:rsidRPr="00911660" w:rsidRDefault="009007B9" w:rsidP="005644ED">
            <w:pPr>
              <w:rPr>
                <w:sz w:val="28"/>
                <w:szCs w:val="28"/>
              </w:rPr>
            </w:pPr>
          </w:p>
        </w:tc>
      </w:tr>
    </w:tbl>
    <w:p w:rsidR="009007B9" w:rsidRPr="00911660" w:rsidRDefault="009007B9" w:rsidP="009007B9">
      <w:pPr>
        <w:autoSpaceDE w:val="0"/>
        <w:autoSpaceDN w:val="0"/>
        <w:adjustRightInd w:val="0"/>
        <w:spacing w:before="120"/>
        <w:ind w:firstLine="709"/>
        <w:jc w:val="both"/>
        <w:rPr>
          <w:shd w:val="clear" w:color="auto" w:fill="FFFFFF"/>
        </w:rPr>
      </w:pPr>
      <w:r w:rsidRPr="00911660">
        <w:t xml:space="preserve">При закупке данным способом в рамках исполнения договора должны выполняться непосредственно те виды работ, которые были </w:t>
      </w:r>
      <w:r w:rsidRPr="00911660">
        <w:lastRenderedPageBreak/>
        <w:t>предусмотрены документацией о закупке. И выполняться они должны в рамках заявленного в процедуре государственной закупки объема с возможным лишь отклонением до десяти процентов. В случае же возникновения необходимости в выполнении иных видов работ либо большего количества таких работ должна проводиться отельная процедура государственной закупки. Аналогичное правило распространяется на использование запасных частей в рамках исполнения такого договора в случае, если</w:t>
      </w:r>
      <w:r w:rsidRPr="00911660">
        <w:rPr>
          <w:i/>
          <w:shd w:val="clear" w:color="auto" w:fill="FFFFFF"/>
        </w:rPr>
        <w:t xml:space="preserve"> </w:t>
      </w:r>
      <w:r w:rsidRPr="00911660">
        <w:rPr>
          <w:shd w:val="clear" w:color="auto" w:fill="FFFFFF"/>
        </w:rPr>
        <w:t>запасные части отдельно поименованы и составляют предмет государственной закупки.</w:t>
      </w:r>
    </w:p>
    <w:p w:rsidR="009007B9" w:rsidRPr="00911660" w:rsidRDefault="009007B9" w:rsidP="009007B9">
      <w:pPr>
        <w:autoSpaceDE w:val="0"/>
        <w:autoSpaceDN w:val="0"/>
        <w:adjustRightInd w:val="0"/>
        <w:ind w:firstLine="709"/>
        <w:jc w:val="both"/>
      </w:pPr>
      <w:r w:rsidRPr="00911660">
        <w:rPr>
          <w:shd w:val="clear" w:color="auto" w:fill="FFFFFF"/>
        </w:rPr>
        <w:t xml:space="preserve">В то же время при такой закупке для покрытия необходимости проведения иных видов работ и использования иных запасных частей дополнительно можно изначально в документации о закупке предусмотреть, что приобретаются также работы </w:t>
      </w:r>
      <w:r w:rsidRPr="00911660">
        <w:t>по ремонту в определенном количестве нормо-часов с условием о том, что запасные части будут предоставляться заказчиком по мере возникновения потребности в них. Но необходимо понимать, что в такой ситуации ответственность за обеспечение исполнителя запасными частями и соответствующие расходы в связи с их приобретением будет нести заказчик, что может быть обеспечено путем проведения отдельной процедуры государственно закупки по приобретению необходимых запасных частей.</w:t>
      </w:r>
    </w:p>
    <w:p w:rsidR="009007B9" w:rsidRPr="00911660" w:rsidRDefault="009007B9" w:rsidP="009007B9">
      <w:pPr>
        <w:autoSpaceDE w:val="0"/>
        <w:autoSpaceDN w:val="0"/>
        <w:adjustRightInd w:val="0"/>
        <w:ind w:firstLine="709"/>
        <w:jc w:val="both"/>
      </w:pPr>
      <w:r w:rsidRPr="00911660">
        <w:t xml:space="preserve">Что касается второго способа осуществления закупок по ремонту, то он применяется, если спрогнозировать и запланировать заранее вид и объем ремонтных работ, а также определить перечень необходимых для этого </w:t>
      </w:r>
      <w:r>
        <w:t>запасных частей</w:t>
      </w:r>
      <w:r w:rsidRPr="00911660">
        <w:t xml:space="preserve"> не представляется возможным, а заказчик не желает дожидаться конкретной поломки и закупать работы по фактической потребности.</w:t>
      </w:r>
    </w:p>
    <w:p w:rsidR="009007B9" w:rsidRPr="00911660" w:rsidRDefault="009007B9" w:rsidP="009007B9">
      <w:pPr>
        <w:autoSpaceDE w:val="0"/>
        <w:autoSpaceDN w:val="0"/>
        <w:adjustRightInd w:val="0"/>
        <w:ind w:firstLine="709"/>
        <w:jc w:val="both"/>
        <w:rPr>
          <w:rFonts w:eastAsiaTheme="minorHAnsi"/>
          <w:lang w:eastAsia="en-US"/>
        </w:rPr>
      </w:pPr>
      <w:r w:rsidRPr="00911660">
        <w:t xml:space="preserve">Правила использования данного способа закупки определены в </w:t>
      </w:r>
      <w:r w:rsidRPr="00911660">
        <w:rPr>
          <w:rFonts w:eastAsiaTheme="minorHAnsi"/>
          <w:lang w:eastAsia="en-US"/>
        </w:rPr>
        <w:t xml:space="preserve">абзаце третьем пункта 4 статьи 21 </w:t>
      </w:r>
      <w:r w:rsidRPr="00911660">
        <w:rPr>
          <w:lang w:val="be-BY"/>
        </w:rPr>
        <w:t xml:space="preserve">Закона, согласно которому в части закупок по ремонту </w:t>
      </w:r>
      <w:r w:rsidRPr="00911660">
        <w:rPr>
          <w:rFonts w:eastAsiaTheme="minorHAnsi"/>
          <w:lang w:eastAsia="en-US"/>
        </w:rPr>
        <w:t>техники, оборудования, транспортных средств, если при проведении процедуры государственной закупки невозможно определить объем подлежащих выполнению работ, заказчик указывает цену запасных частей или каждой запасной части к технике, оборудованию, транспортному средству, тариф на работы или услуги. При этом должно быть указано, что оплата выполненных работ или оказанных услуг осуществляется по тарифу исходя из объема фактически выполненной работы или оказанной услуги, по цене каждой запасной части к технике, оборудованию, транспортному средству исходя из количества запасных частей, которые будут использованы в ходе исполнения договора, в размере, не превышающем ориентировочную стоимость предмета государственной закупки.</w:t>
      </w:r>
    </w:p>
    <w:p w:rsidR="009007B9" w:rsidRPr="00911660" w:rsidRDefault="009007B9" w:rsidP="009007B9">
      <w:pPr>
        <w:ind w:firstLine="709"/>
        <w:jc w:val="both"/>
      </w:pPr>
      <w:r w:rsidRPr="00911660">
        <w:lastRenderedPageBreak/>
        <w:t xml:space="preserve">Соответственно, до проведения процедуры государственной закупки заказчику необходимо определить количество всех возможных видов ремонта и, если стоимость запасных частей не включается в стоимость соответствующих работ, определить также перечень запасных частей, которые могут потребоваться для такого ремонта. При этом необходимости деления на отдельные лоты работы и запасные части нет. </w:t>
      </w:r>
    </w:p>
    <w:p w:rsidR="009007B9" w:rsidRPr="00911660" w:rsidRDefault="009007B9" w:rsidP="009007B9">
      <w:pPr>
        <w:spacing w:before="120" w:line="280" w:lineRule="exact"/>
        <w:jc w:val="both"/>
        <w:rPr>
          <w:b/>
          <w:i/>
          <w:sz w:val="28"/>
          <w:szCs w:val="28"/>
        </w:rPr>
      </w:pPr>
      <w:r w:rsidRPr="00911660">
        <w:rPr>
          <w:b/>
          <w:i/>
          <w:sz w:val="28"/>
          <w:szCs w:val="28"/>
        </w:rPr>
        <w:t>Справочно:</w:t>
      </w:r>
    </w:p>
    <w:p w:rsidR="009007B9" w:rsidRPr="00911660" w:rsidRDefault="009007B9" w:rsidP="009007B9">
      <w:pPr>
        <w:spacing w:after="120" w:line="280" w:lineRule="exact"/>
        <w:ind w:left="709" w:firstLine="709"/>
        <w:jc w:val="both"/>
        <w:rPr>
          <w:i/>
          <w:sz w:val="28"/>
          <w:szCs w:val="28"/>
        </w:rPr>
      </w:pPr>
      <w:r w:rsidRPr="00911660">
        <w:rPr>
          <w:i/>
          <w:sz w:val="28"/>
          <w:szCs w:val="28"/>
        </w:rPr>
        <w:t>Согласно абзацу второму части первой пункта 3 статьи 21 Закона даже неоднородные товары (работы услуги) могут быть объединены в предмете государственной закупки и (или) его части (лоте), если они технологически и функционально взаимосвязаны.</w:t>
      </w:r>
    </w:p>
    <w:p w:rsidR="009007B9" w:rsidRPr="00911660" w:rsidRDefault="009007B9" w:rsidP="009007B9">
      <w:pPr>
        <w:ind w:firstLine="709"/>
        <w:jc w:val="both"/>
      </w:pPr>
      <w:r w:rsidRPr="00911660">
        <w:t xml:space="preserve">Перечень необходимых работ и запасных частей может быть сформирован на основании </w:t>
      </w:r>
      <w:r>
        <w:t xml:space="preserve">технических нормативных правовых актов, </w:t>
      </w:r>
      <w:r w:rsidRPr="00911660">
        <w:t>соответствующей технической</w:t>
      </w:r>
      <w:r>
        <w:t xml:space="preserve"> и иной</w:t>
      </w:r>
      <w:r w:rsidRPr="00911660">
        <w:t xml:space="preserve"> документации к конкретному товару, опыта предыдущих лет, информации из сети Интернет, диагностики либо любым иным способом. </w:t>
      </w:r>
    </w:p>
    <w:p w:rsidR="009007B9" w:rsidRPr="00911660" w:rsidRDefault="009007B9" w:rsidP="009007B9">
      <w:pPr>
        <w:ind w:firstLine="709"/>
        <w:jc w:val="both"/>
      </w:pPr>
      <w:r w:rsidRPr="00911660">
        <w:t>Соответственно, в рамках формирования такого перечня необходимо обратить внимание на:</w:t>
      </w:r>
    </w:p>
    <w:p w:rsidR="009007B9" w:rsidRDefault="009007B9" w:rsidP="009007B9">
      <w:pPr>
        <w:pStyle w:val="a3"/>
        <w:numPr>
          <w:ilvl w:val="0"/>
          <w:numId w:val="1"/>
        </w:numPr>
        <w:ind w:left="0" w:firstLine="709"/>
        <w:jc w:val="both"/>
      </w:pPr>
      <w:r>
        <w:t>технические нормативные правовые акты;</w:t>
      </w:r>
    </w:p>
    <w:p w:rsidR="009007B9" w:rsidRPr="00911660" w:rsidRDefault="009007B9" w:rsidP="009007B9">
      <w:pPr>
        <w:pStyle w:val="a3"/>
        <w:numPr>
          <w:ilvl w:val="0"/>
          <w:numId w:val="1"/>
        </w:numPr>
        <w:ind w:left="0" w:firstLine="709"/>
        <w:jc w:val="both"/>
      </w:pPr>
      <w:r w:rsidRPr="00911660">
        <w:t xml:space="preserve">техническую </w:t>
      </w:r>
      <w:r>
        <w:t xml:space="preserve"> и иную </w:t>
      </w:r>
      <w:r w:rsidRPr="00911660">
        <w:t xml:space="preserve">документацию: дату производства (изготовления), срок службы </w:t>
      </w:r>
      <w:r w:rsidRPr="00911660">
        <w:rPr>
          <w:rFonts w:eastAsiaTheme="minorHAnsi"/>
          <w:lang w:eastAsia="en-US"/>
        </w:rPr>
        <w:t>техники, оборудования, транспортных средств</w:t>
      </w:r>
      <w:r w:rsidRPr="00911660">
        <w:t>, регламентированные сроки замены запасных частей (отдельные производители в технической документации указывают перечень запасных частей);</w:t>
      </w:r>
    </w:p>
    <w:p w:rsidR="009007B9" w:rsidRPr="00911660" w:rsidRDefault="009007B9" w:rsidP="009007B9">
      <w:pPr>
        <w:pStyle w:val="a3"/>
        <w:numPr>
          <w:ilvl w:val="0"/>
          <w:numId w:val="1"/>
        </w:numPr>
        <w:ind w:left="0" w:firstLine="709"/>
        <w:jc w:val="both"/>
      </w:pPr>
      <w:r w:rsidRPr="00911660">
        <w:t xml:space="preserve">наиболее частые причины выхода из строя </w:t>
      </w:r>
      <w:r w:rsidRPr="00911660">
        <w:rPr>
          <w:rFonts w:eastAsiaTheme="minorHAnsi"/>
          <w:lang w:eastAsia="en-US"/>
        </w:rPr>
        <w:t>техники, оборудования, транспортных средств</w:t>
      </w:r>
      <w:r w:rsidRPr="00911660">
        <w:t xml:space="preserve"> (данную информацию можно получить у организаций, осуществляющих ремонт и техническое обслуживание указанных товаров; заказчиков, эксплуатирующих аналогичные товары; собственного опыта; сведений, размещенных в сети Интернет);</w:t>
      </w:r>
    </w:p>
    <w:p w:rsidR="009007B9" w:rsidRPr="00911660" w:rsidRDefault="009007B9" w:rsidP="009007B9">
      <w:pPr>
        <w:pStyle w:val="a3"/>
        <w:numPr>
          <w:ilvl w:val="0"/>
          <w:numId w:val="1"/>
        </w:numPr>
        <w:ind w:left="0" w:firstLine="709"/>
        <w:jc w:val="both"/>
      </w:pPr>
      <w:r w:rsidRPr="00911660">
        <w:t xml:space="preserve">иные сведения, позволяющие сформировать представление о техническом состоянии </w:t>
      </w:r>
      <w:r w:rsidRPr="00911660">
        <w:rPr>
          <w:rFonts w:eastAsiaTheme="minorHAnsi"/>
          <w:lang w:eastAsia="en-US"/>
        </w:rPr>
        <w:t>техники, оборудования, транспортных средств</w:t>
      </w:r>
      <w:r w:rsidRPr="00911660">
        <w:t>.</w:t>
      </w:r>
    </w:p>
    <w:p w:rsidR="009007B9" w:rsidRPr="00911660" w:rsidRDefault="009007B9" w:rsidP="009007B9">
      <w:pPr>
        <w:ind w:firstLine="709"/>
        <w:jc w:val="both"/>
      </w:pPr>
      <w:r w:rsidRPr="00911660">
        <w:t>При этом для того, чтобы сформировать актуальный перечень ремонтных работ и запасных частей, которые могут понадобиться в будущем, при выборе организации, осуществляющей техническое обслуживание и (или) ремонт техники,</w:t>
      </w:r>
      <w:r w:rsidRPr="00911660">
        <w:rPr>
          <w:rFonts w:eastAsiaTheme="minorHAnsi"/>
          <w:lang w:eastAsia="en-US"/>
        </w:rPr>
        <w:t xml:space="preserve"> оборудования, транспортных средств</w:t>
      </w:r>
      <w:r w:rsidRPr="00911660">
        <w:t xml:space="preserve"> в состав ее обязанностей по договору государственной закупки полагаем целесообразным включить обязанность проведения диагностики по окончании срока действия договора на предмет </w:t>
      </w:r>
      <w:r w:rsidRPr="00911660">
        <w:lastRenderedPageBreak/>
        <w:t>необходимости осуществления ремонта (планового) в следующем календарном году.</w:t>
      </w:r>
    </w:p>
    <w:p w:rsidR="009007B9" w:rsidRPr="00911660" w:rsidRDefault="009007B9" w:rsidP="009007B9">
      <w:pPr>
        <w:ind w:firstLine="709"/>
        <w:jc w:val="both"/>
        <w:rPr>
          <w:rFonts w:eastAsiaTheme="minorHAnsi"/>
          <w:lang w:eastAsia="en-US"/>
        </w:rPr>
      </w:pPr>
      <w:r w:rsidRPr="00911660">
        <w:t xml:space="preserve">Что касается стоимости запасных частей, то с учетом </w:t>
      </w:r>
      <w:r w:rsidRPr="00911660">
        <w:rPr>
          <w:rFonts w:eastAsiaTheme="minorHAnsi"/>
          <w:lang w:eastAsia="en-US"/>
        </w:rPr>
        <w:t xml:space="preserve">абзаца третьего пункта 4 статьи 21 </w:t>
      </w:r>
      <w:r w:rsidRPr="00911660">
        <w:rPr>
          <w:lang w:val="be-BY"/>
        </w:rPr>
        <w:t xml:space="preserve">Закона заказчиком  может указываться </w:t>
      </w:r>
      <w:r w:rsidRPr="00911660">
        <w:rPr>
          <w:rFonts w:eastAsiaTheme="minorHAnsi"/>
          <w:lang w:eastAsia="en-US"/>
        </w:rPr>
        <w:t xml:space="preserve">как общая цена запасных частей, так и цена каждой запасной части. </w:t>
      </w:r>
    </w:p>
    <w:p w:rsidR="009007B9" w:rsidRPr="00911660" w:rsidRDefault="009007B9" w:rsidP="009007B9">
      <w:pPr>
        <w:spacing w:after="120"/>
        <w:ind w:firstLine="709"/>
        <w:jc w:val="both"/>
        <w:rPr>
          <w:rFonts w:eastAsiaTheme="minorHAnsi"/>
          <w:lang w:eastAsia="en-US"/>
        </w:rPr>
      </w:pPr>
      <w:r w:rsidRPr="00911660">
        <w:rPr>
          <w:rFonts w:eastAsiaTheme="minorHAnsi"/>
          <w:lang w:eastAsia="en-US"/>
        </w:rPr>
        <w:t xml:space="preserve">Соответственно, перечень видов работ и запасных частей, </w:t>
      </w:r>
      <w:r w:rsidRPr="00911660">
        <w:t xml:space="preserve">если их стоимость не включается в стоимость соответствующих работ, </w:t>
      </w:r>
      <w:r>
        <w:t>может</w:t>
      </w:r>
      <w:r w:rsidRPr="00911660">
        <w:t xml:space="preserve"> выглядеть</w:t>
      </w:r>
      <w:r>
        <w:t xml:space="preserve"> </w:t>
      </w:r>
      <w:r w:rsidRPr="00911660">
        <w:t>следующим образом:</w:t>
      </w:r>
    </w:p>
    <w:tbl>
      <w:tblPr>
        <w:tblW w:w="9654" w:type="dxa"/>
        <w:tblInd w:w="93" w:type="dxa"/>
        <w:tblLook w:val="04A0" w:firstRow="1" w:lastRow="0" w:firstColumn="1" w:lastColumn="0" w:noHBand="0" w:noVBand="1"/>
      </w:tblPr>
      <w:tblGrid>
        <w:gridCol w:w="2283"/>
        <w:gridCol w:w="3828"/>
        <w:gridCol w:w="3543"/>
      </w:tblGrid>
      <w:tr w:rsidR="009007B9" w:rsidRPr="00911660" w:rsidTr="005644ED">
        <w:trPr>
          <w:trHeight w:val="786"/>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Принтер</w:t>
            </w:r>
          </w:p>
        </w:tc>
        <w:tc>
          <w:tcPr>
            <w:tcW w:w="382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 xml:space="preserve">Наименование работ </w:t>
            </w:r>
          </w:p>
        </w:tc>
        <w:tc>
          <w:tcPr>
            <w:tcW w:w="3543" w:type="dxa"/>
            <w:tcBorders>
              <w:top w:val="single" w:sz="4" w:space="0" w:color="auto"/>
              <w:left w:val="single" w:sz="4" w:space="0" w:color="auto"/>
              <w:right w:val="single" w:sz="4" w:space="0" w:color="auto"/>
            </w:tcBorders>
            <w:shd w:val="clear" w:color="000000" w:fill="FFFFFF"/>
          </w:tcPr>
          <w:p w:rsidR="009007B9" w:rsidRPr="00911660" w:rsidRDefault="009007B9" w:rsidP="005644ED">
            <w:pPr>
              <w:jc w:val="center"/>
              <w:rPr>
                <w:bCs/>
                <w:sz w:val="28"/>
                <w:szCs w:val="28"/>
              </w:rPr>
            </w:pPr>
            <w:r w:rsidRPr="00911660">
              <w:rPr>
                <w:bCs/>
                <w:sz w:val="28"/>
                <w:szCs w:val="28"/>
              </w:rPr>
              <w:t>Тариф на работу (без учета стоимости запасных частей)</w:t>
            </w:r>
          </w:p>
        </w:tc>
      </w:tr>
      <w:tr w:rsidR="009007B9" w:rsidRPr="00911660" w:rsidTr="005644ED">
        <w:trPr>
          <w:trHeight w:val="3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B9" w:rsidRPr="00911660" w:rsidRDefault="009007B9" w:rsidP="005644ED">
            <w:pPr>
              <w:rPr>
                <w:sz w:val="28"/>
                <w:szCs w:val="28"/>
              </w:rPr>
            </w:pPr>
            <w:r w:rsidRPr="00911660">
              <w:rPr>
                <w:sz w:val="28"/>
                <w:szCs w:val="28"/>
              </w:rPr>
              <w:t>HP LaserJet 1010</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9007B9" w:rsidRPr="00911660" w:rsidRDefault="009007B9" w:rsidP="005644ED">
            <w:pPr>
              <w:rPr>
                <w:sz w:val="28"/>
                <w:szCs w:val="28"/>
              </w:rPr>
            </w:pPr>
            <w:r w:rsidRPr="00911660">
              <w:rPr>
                <w:sz w:val="28"/>
                <w:szCs w:val="28"/>
              </w:rPr>
              <w:t>замена тормозной площадки</w:t>
            </w:r>
          </w:p>
        </w:tc>
        <w:tc>
          <w:tcPr>
            <w:tcW w:w="3543" w:type="dxa"/>
            <w:tcBorders>
              <w:top w:val="single" w:sz="4" w:space="0" w:color="auto"/>
              <w:left w:val="nil"/>
              <w:bottom w:val="single" w:sz="4" w:space="0" w:color="auto"/>
              <w:right w:val="single" w:sz="4" w:space="0" w:color="auto"/>
            </w:tcBorders>
            <w:shd w:val="clear" w:color="000000" w:fill="FFFFFF"/>
          </w:tcPr>
          <w:p w:rsidR="009007B9" w:rsidRPr="00911660" w:rsidRDefault="009007B9" w:rsidP="005644ED">
            <w:pPr>
              <w:rPr>
                <w:sz w:val="28"/>
                <w:szCs w:val="28"/>
              </w:rPr>
            </w:pPr>
            <w:r w:rsidRPr="00911660">
              <w:rPr>
                <w:sz w:val="28"/>
                <w:szCs w:val="28"/>
              </w:rPr>
              <w:t>5 рублей</w:t>
            </w:r>
          </w:p>
        </w:tc>
      </w:tr>
      <w:tr w:rsidR="009007B9" w:rsidRPr="00911660" w:rsidTr="005644ED">
        <w:trPr>
          <w:trHeight w:val="7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9007B9" w:rsidRPr="00911660" w:rsidRDefault="009007B9" w:rsidP="005644ED">
            <w:pPr>
              <w:rPr>
                <w:sz w:val="28"/>
                <w:szCs w:val="28"/>
              </w:rPr>
            </w:pPr>
            <w:r w:rsidRPr="00911660">
              <w:rPr>
                <w:sz w:val="28"/>
                <w:szCs w:val="28"/>
              </w:rPr>
              <w:t>HP LaserJet 1015</w:t>
            </w:r>
          </w:p>
        </w:tc>
        <w:tc>
          <w:tcPr>
            <w:tcW w:w="3828" w:type="dxa"/>
            <w:tcBorders>
              <w:top w:val="nil"/>
              <w:left w:val="nil"/>
              <w:bottom w:val="single" w:sz="4" w:space="0" w:color="auto"/>
              <w:right w:val="single" w:sz="4" w:space="0" w:color="auto"/>
            </w:tcBorders>
            <w:shd w:val="clear" w:color="000000" w:fill="FFFFFF"/>
            <w:vAlign w:val="center"/>
          </w:tcPr>
          <w:p w:rsidR="009007B9" w:rsidRPr="00911660" w:rsidRDefault="009007B9" w:rsidP="005644ED">
            <w:pPr>
              <w:rPr>
                <w:sz w:val="28"/>
                <w:szCs w:val="28"/>
              </w:rPr>
            </w:pPr>
            <w:r w:rsidRPr="00911660">
              <w:rPr>
                <w:sz w:val="28"/>
                <w:szCs w:val="28"/>
              </w:rPr>
              <w:t>замена ролика захвата бумаги</w:t>
            </w:r>
          </w:p>
        </w:tc>
        <w:tc>
          <w:tcPr>
            <w:tcW w:w="3543" w:type="dxa"/>
            <w:tcBorders>
              <w:top w:val="nil"/>
              <w:left w:val="nil"/>
              <w:bottom w:val="single" w:sz="4" w:space="0" w:color="auto"/>
              <w:right w:val="single" w:sz="4" w:space="0" w:color="auto"/>
            </w:tcBorders>
            <w:shd w:val="clear" w:color="000000" w:fill="FFFFFF"/>
          </w:tcPr>
          <w:p w:rsidR="009007B9" w:rsidRPr="00911660" w:rsidRDefault="009007B9" w:rsidP="005644ED">
            <w:pPr>
              <w:rPr>
                <w:sz w:val="28"/>
                <w:szCs w:val="28"/>
              </w:rPr>
            </w:pPr>
            <w:r w:rsidRPr="00911660">
              <w:rPr>
                <w:sz w:val="28"/>
                <w:szCs w:val="28"/>
              </w:rPr>
              <w:t>5 рублей</w:t>
            </w:r>
          </w:p>
        </w:tc>
      </w:tr>
    </w:tbl>
    <w:p w:rsidR="009007B9" w:rsidRPr="00911660" w:rsidRDefault="009007B9" w:rsidP="009007B9">
      <w:pPr>
        <w:spacing w:before="100" w:after="100"/>
        <w:ind w:firstLine="709"/>
        <w:jc w:val="both"/>
        <w:rPr>
          <w:rFonts w:eastAsiaTheme="minorHAnsi"/>
          <w:lang w:eastAsia="en-US"/>
        </w:rPr>
      </w:pPr>
      <w:r w:rsidRPr="00911660">
        <w:rPr>
          <w:rFonts w:eastAsiaTheme="minorHAnsi"/>
          <w:lang w:eastAsia="en-US"/>
        </w:rPr>
        <w:t>и</w:t>
      </w:r>
    </w:p>
    <w:tbl>
      <w:tblPr>
        <w:tblW w:w="9654" w:type="dxa"/>
        <w:tblInd w:w="93" w:type="dxa"/>
        <w:tblLook w:val="04A0" w:firstRow="1" w:lastRow="0" w:firstColumn="1" w:lastColumn="0" w:noHBand="0" w:noVBand="1"/>
      </w:tblPr>
      <w:tblGrid>
        <w:gridCol w:w="2426"/>
        <w:gridCol w:w="3685"/>
        <w:gridCol w:w="3543"/>
      </w:tblGrid>
      <w:tr w:rsidR="009007B9" w:rsidRPr="00911660" w:rsidTr="005644ED">
        <w:trPr>
          <w:trHeight w:val="786"/>
        </w:trPr>
        <w:tc>
          <w:tcPr>
            <w:tcW w:w="2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Принтер</w:t>
            </w:r>
          </w:p>
        </w:tc>
        <w:tc>
          <w:tcPr>
            <w:tcW w:w="368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Наименование запасной части</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rsidR="009007B9" w:rsidRPr="00911660" w:rsidRDefault="009007B9" w:rsidP="005644ED">
            <w:pPr>
              <w:jc w:val="center"/>
              <w:rPr>
                <w:bCs/>
                <w:sz w:val="28"/>
                <w:szCs w:val="28"/>
              </w:rPr>
            </w:pPr>
            <w:r w:rsidRPr="00911660">
              <w:rPr>
                <w:bCs/>
                <w:sz w:val="28"/>
                <w:szCs w:val="28"/>
              </w:rPr>
              <w:t xml:space="preserve">Цена единицы каждой запасной части </w:t>
            </w:r>
          </w:p>
        </w:tc>
      </w:tr>
      <w:tr w:rsidR="009007B9" w:rsidRPr="00911660" w:rsidTr="005644ED">
        <w:trPr>
          <w:trHeight w:val="3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B9" w:rsidRPr="00911660" w:rsidRDefault="009007B9" w:rsidP="005644ED">
            <w:pPr>
              <w:rPr>
                <w:sz w:val="28"/>
                <w:szCs w:val="28"/>
              </w:rPr>
            </w:pPr>
            <w:r w:rsidRPr="00911660">
              <w:rPr>
                <w:sz w:val="28"/>
                <w:szCs w:val="28"/>
              </w:rPr>
              <w:t>HP LaserJet 1010</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007B9" w:rsidRPr="00911660" w:rsidRDefault="009007B9" w:rsidP="005644ED">
            <w:pPr>
              <w:rPr>
                <w:sz w:val="28"/>
                <w:szCs w:val="28"/>
              </w:rPr>
            </w:pPr>
            <w:r w:rsidRPr="00911660">
              <w:rPr>
                <w:sz w:val="28"/>
                <w:szCs w:val="28"/>
              </w:rPr>
              <w:t>тормозная площадка</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9007B9" w:rsidRPr="00911660" w:rsidRDefault="009007B9" w:rsidP="005644ED">
            <w:pPr>
              <w:jc w:val="center"/>
              <w:rPr>
                <w:sz w:val="28"/>
                <w:szCs w:val="28"/>
              </w:rPr>
            </w:pPr>
            <w:r w:rsidRPr="00911660">
              <w:rPr>
                <w:sz w:val="28"/>
                <w:szCs w:val="28"/>
              </w:rPr>
              <w:t>8 рублей</w:t>
            </w:r>
          </w:p>
        </w:tc>
      </w:tr>
      <w:tr w:rsidR="009007B9" w:rsidRPr="00911660" w:rsidTr="005644ED">
        <w:trPr>
          <w:trHeight w:val="70"/>
        </w:trPr>
        <w:tc>
          <w:tcPr>
            <w:tcW w:w="2426" w:type="dxa"/>
            <w:tcBorders>
              <w:top w:val="nil"/>
              <w:left w:val="single" w:sz="4" w:space="0" w:color="auto"/>
              <w:bottom w:val="single" w:sz="4" w:space="0" w:color="auto"/>
              <w:right w:val="single" w:sz="4" w:space="0" w:color="auto"/>
            </w:tcBorders>
            <w:shd w:val="clear" w:color="auto" w:fill="auto"/>
            <w:noWrap/>
            <w:vAlign w:val="bottom"/>
          </w:tcPr>
          <w:p w:rsidR="009007B9" w:rsidRPr="00911660" w:rsidRDefault="009007B9" w:rsidP="005644ED">
            <w:pPr>
              <w:rPr>
                <w:sz w:val="28"/>
                <w:szCs w:val="28"/>
              </w:rPr>
            </w:pPr>
            <w:r w:rsidRPr="00911660">
              <w:rPr>
                <w:sz w:val="28"/>
                <w:szCs w:val="28"/>
              </w:rPr>
              <w:t>HP LaserJet 1015</w:t>
            </w:r>
          </w:p>
        </w:tc>
        <w:tc>
          <w:tcPr>
            <w:tcW w:w="3685" w:type="dxa"/>
            <w:tcBorders>
              <w:top w:val="nil"/>
              <w:left w:val="nil"/>
              <w:bottom w:val="single" w:sz="4" w:space="0" w:color="auto"/>
              <w:right w:val="single" w:sz="4" w:space="0" w:color="auto"/>
            </w:tcBorders>
            <w:shd w:val="clear" w:color="000000" w:fill="FFFFFF"/>
            <w:vAlign w:val="center"/>
          </w:tcPr>
          <w:p w:rsidR="009007B9" w:rsidRPr="00911660" w:rsidRDefault="009007B9" w:rsidP="005644ED">
            <w:pPr>
              <w:rPr>
                <w:sz w:val="28"/>
                <w:szCs w:val="28"/>
              </w:rPr>
            </w:pPr>
            <w:r w:rsidRPr="00911660">
              <w:rPr>
                <w:sz w:val="28"/>
                <w:szCs w:val="28"/>
              </w:rPr>
              <w:t>ролик захвата бумаги</w:t>
            </w:r>
          </w:p>
        </w:tc>
        <w:tc>
          <w:tcPr>
            <w:tcW w:w="3543" w:type="dxa"/>
            <w:tcBorders>
              <w:top w:val="single" w:sz="4" w:space="0" w:color="auto"/>
              <w:left w:val="nil"/>
              <w:bottom w:val="single" w:sz="4" w:space="0" w:color="auto"/>
              <w:right w:val="single" w:sz="4" w:space="0" w:color="auto"/>
            </w:tcBorders>
            <w:shd w:val="clear" w:color="000000" w:fill="FFFFFF"/>
          </w:tcPr>
          <w:p w:rsidR="009007B9" w:rsidRPr="00911660" w:rsidRDefault="009007B9" w:rsidP="005644ED">
            <w:pPr>
              <w:jc w:val="center"/>
              <w:rPr>
                <w:sz w:val="28"/>
                <w:szCs w:val="28"/>
              </w:rPr>
            </w:pPr>
            <w:r w:rsidRPr="00911660">
              <w:rPr>
                <w:sz w:val="28"/>
                <w:szCs w:val="28"/>
              </w:rPr>
              <w:t>10 рублей</w:t>
            </w:r>
          </w:p>
        </w:tc>
      </w:tr>
    </w:tbl>
    <w:p w:rsidR="009007B9" w:rsidRPr="00911660" w:rsidRDefault="009007B9" w:rsidP="009007B9">
      <w:pPr>
        <w:spacing w:after="120"/>
        <w:ind w:firstLine="709"/>
        <w:jc w:val="both"/>
        <w:rPr>
          <w:rFonts w:eastAsiaTheme="minorHAnsi"/>
          <w:lang w:eastAsia="en-US"/>
        </w:rPr>
      </w:pPr>
      <w:r w:rsidRPr="00911660">
        <w:rPr>
          <w:rFonts w:eastAsiaTheme="minorHAnsi"/>
          <w:lang w:eastAsia="en-US"/>
        </w:rPr>
        <w:t xml:space="preserve">или </w:t>
      </w:r>
    </w:p>
    <w:tbl>
      <w:tblPr>
        <w:tblW w:w="9654" w:type="dxa"/>
        <w:tblInd w:w="93" w:type="dxa"/>
        <w:tblLook w:val="04A0" w:firstRow="1" w:lastRow="0" w:firstColumn="1" w:lastColumn="0" w:noHBand="0" w:noVBand="1"/>
      </w:tblPr>
      <w:tblGrid>
        <w:gridCol w:w="2426"/>
        <w:gridCol w:w="3685"/>
        <w:gridCol w:w="3543"/>
      </w:tblGrid>
      <w:tr w:rsidR="009007B9" w:rsidRPr="00911660" w:rsidTr="005644ED">
        <w:trPr>
          <w:trHeight w:val="786"/>
        </w:trPr>
        <w:tc>
          <w:tcPr>
            <w:tcW w:w="2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Принтер</w:t>
            </w:r>
          </w:p>
        </w:tc>
        <w:tc>
          <w:tcPr>
            <w:tcW w:w="368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007B9" w:rsidRPr="00911660" w:rsidRDefault="009007B9" w:rsidP="005644ED">
            <w:pPr>
              <w:jc w:val="center"/>
              <w:rPr>
                <w:bCs/>
                <w:sz w:val="28"/>
                <w:szCs w:val="28"/>
              </w:rPr>
            </w:pPr>
            <w:r w:rsidRPr="00911660">
              <w:rPr>
                <w:bCs/>
                <w:sz w:val="28"/>
                <w:szCs w:val="28"/>
              </w:rPr>
              <w:t>Наименование запасной части</w:t>
            </w:r>
          </w:p>
        </w:tc>
        <w:tc>
          <w:tcPr>
            <w:tcW w:w="3543" w:type="dxa"/>
            <w:tcBorders>
              <w:top w:val="single" w:sz="4" w:space="0" w:color="auto"/>
              <w:left w:val="single" w:sz="4" w:space="0" w:color="auto"/>
              <w:right w:val="single" w:sz="4" w:space="0" w:color="auto"/>
            </w:tcBorders>
            <w:shd w:val="clear" w:color="000000" w:fill="FFFFFF"/>
          </w:tcPr>
          <w:p w:rsidR="009007B9" w:rsidRPr="00911660" w:rsidRDefault="009007B9" w:rsidP="005644ED">
            <w:pPr>
              <w:jc w:val="center"/>
              <w:rPr>
                <w:bCs/>
                <w:sz w:val="28"/>
                <w:szCs w:val="28"/>
              </w:rPr>
            </w:pPr>
            <w:r w:rsidRPr="00911660">
              <w:rPr>
                <w:bCs/>
                <w:sz w:val="28"/>
                <w:szCs w:val="28"/>
              </w:rPr>
              <w:t xml:space="preserve">Цена запасных частей </w:t>
            </w:r>
          </w:p>
        </w:tc>
      </w:tr>
      <w:tr w:rsidR="009007B9" w:rsidRPr="00911660" w:rsidTr="005644ED">
        <w:trPr>
          <w:trHeight w:val="38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7B9" w:rsidRPr="00911660" w:rsidRDefault="009007B9" w:rsidP="005644ED">
            <w:pPr>
              <w:rPr>
                <w:sz w:val="28"/>
                <w:szCs w:val="28"/>
              </w:rPr>
            </w:pPr>
            <w:r w:rsidRPr="00911660">
              <w:rPr>
                <w:sz w:val="28"/>
                <w:szCs w:val="28"/>
              </w:rPr>
              <w:t>HP LaserJet 1010</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007B9" w:rsidRPr="00911660" w:rsidRDefault="009007B9" w:rsidP="005644ED">
            <w:pPr>
              <w:rPr>
                <w:sz w:val="28"/>
                <w:szCs w:val="28"/>
              </w:rPr>
            </w:pPr>
            <w:r w:rsidRPr="00911660">
              <w:rPr>
                <w:sz w:val="28"/>
                <w:szCs w:val="28"/>
              </w:rPr>
              <w:t>тормозная площадка</w:t>
            </w:r>
          </w:p>
        </w:tc>
        <w:tc>
          <w:tcPr>
            <w:tcW w:w="3543" w:type="dxa"/>
            <w:vMerge w:val="restart"/>
            <w:tcBorders>
              <w:top w:val="single" w:sz="4" w:space="0" w:color="auto"/>
              <w:left w:val="nil"/>
              <w:right w:val="single" w:sz="4" w:space="0" w:color="auto"/>
            </w:tcBorders>
            <w:shd w:val="clear" w:color="000000" w:fill="FFFFFF"/>
            <w:vAlign w:val="center"/>
          </w:tcPr>
          <w:p w:rsidR="009007B9" w:rsidRPr="00911660" w:rsidRDefault="009007B9" w:rsidP="005644ED">
            <w:pPr>
              <w:jc w:val="center"/>
              <w:rPr>
                <w:sz w:val="28"/>
                <w:szCs w:val="28"/>
              </w:rPr>
            </w:pPr>
            <w:r w:rsidRPr="00911660">
              <w:rPr>
                <w:sz w:val="28"/>
                <w:szCs w:val="28"/>
              </w:rPr>
              <w:t>18 рублей</w:t>
            </w:r>
          </w:p>
        </w:tc>
      </w:tr>
      <w:tr w:rsidR="009007B9" w:rsidRPr="00911660" w:rsidTr="005644ED">
        <w:trPr>
          <w:trHeight w:val="70"/>
        </w:trPr>
        <w:tc>
          <w:tcPr>
            <w:tcW w:w="2426" w:type="dxa"/>
            <w:tcBorders>
              <w:top w:val="nil"/>
              <w:left w:val="single" w:sz="4" w:space="0" w:color="auto"/>
              <w:bottom w:val="single" w:sz="4" w:space="0" w:color="auto"/>
              <w:right w:val="single" w:sz="4" w:space="0" w:color="auto"/>
            </w:tcBorders>
            <w:shd w:val="clear" w:color="auto" w:fill="auto"/>
            <w:noWrap/>
            <w:vAlign w:val="bottom"/>
          </w:tcPr>
          <w:p w:rsidR="009007B9" w:rsidRPr="00911660" w:rsidRDefault="009007B9" w:rsidP="005644ED">
            <w:pPr>
              <w:rPr>
                <w:sz w:val="28"/>
                <w:szCs w:val="28"/>
              </w:rPr>
            </w:pPr>
            <w:r w:rsidRPr="00911660">
              <w:rPr>
                <w:sz w:val="28"/>
                <w:szCs w:val="28"/>
              </w:rPr>
              <w:t>HP LaserJet 1015</w:t>
            </w:r>
          </w:p>
        </w:tc>
        <w:tc>
          <w:tcPr>
            <w:tcW w:w="3685" w:type="dxa"/>
            <w:tcBorders>
              <w:top w:val="nil"/>
              <w:left w:val="nil"/>
              <w:bottom w:val="single" w:sz="4" w:space="0" w:color="auto"/>
              <w:right w:val="single" w:sz="4" w:space="0" w:color="auto"/>
            </w:tcBorders>
            <w:shd w:val="clear" w:color="000000" w:fill="FFFFFF"/>
            <w:vAlign w:val="center"/>
          </w:tcPr>
          <w:p w:rsidR="009007B9" w:rsidRPr="00911660" w:rsidRDefault="009007B9" w:rsidP="005644ED">
            <w:pPr>
              <w:rPr>
                <w:sz w:val="28"/>
                <w:szCs w:val="28"/>
              </w:rPr>
            </w:pPr>
            <w:r w:rsidRPr="00911660">
              <w:rPr>
                <w:sz w:val="28"/>
                <w:szCs w:val="28"/>
              </w:rPr>
              <w:t>ролик захвата бумаги</w:t>
            </w:r>
          </w:p>
        </w:tc>
        <w:tc>
          <w:tcPr>
            <w:tcW w:w="3543" w:type="dxa"/>
            <w:vMerge/>
            <w:tcBorders>
              <w:left w:val="nil"/>
              <w:bottom w:val="single" w:sz="4" w:space="0" w:color="auto"/>
              <w:right w:val="single" w:sz="4" w:space="0" w:color="auto"/>
            </w:tcBorders>
            <w:shd w:val="clear" w:color="000000" w:fill="FFFFFF"/>
          </w:tcPr>
          <w:p w:rsidR="009007B9" w:rsidRPr="00911660" w:rsidRDefault="009007B9" w:rsidP="005644ED">
            <w:pPr>
              <w:rPr>
                <w:sz w:val="28"/>
                <w:szCs w:val="28"/>
              </w:rPr>
            </w:pPr>
          </w:p>
        </w:tc>
      </w:tr>
    </w:tbl>
    <w:p w:rsidR="009007B9" w:rsidRDefault="009007B9" w:rsidP="009007B9">
      <w:pPr>
        <w:spacing w:before="120" w:after="120"/>
        <w:ind w:firstLine="709"/>
        <w:jc w:val="both"/>
        <w:rPr>
          <w:b/>
          <w:i/>
          <w:sz w:val="28"/>
          <w:szCs w:val="28"/>
        </w:rPr>
      </w:pPr>
      <w:r w:rsidRPr="00911660">
        <w:t>При этом одна и та же запасная часть в зависимости от производителя может иметь разные цены. В этой связи при отсутствии оснований для закупки запасной части конкретного производителя, для определения цены могут использоваться обоснованные коэффициенты и (или) индексы для пересчета стоимости запасных частей с учетом различий в их характеристиках, то есть фактически по результатам изучения конъюнктуры рынка может получиться усредненное значение цены (абзац третий части третьей подпункта 1.3 пункта 1 постановления Министерства антимонопольного регулирования и торговли Республики Беларусь от 12 апреля 2019 г. № 35 «О способах определения ориентировочной стоимости предмета государственной закупки»</w:t>
      </w:r>
      <w:r>
        <w:t xml:space="preserve"> (далее – постановление № 35</w:t>
      </w:r>
      <w:r w:rsidRPr="00911660">
        <w:t xml:space="preserve">). </w:t>
      </w:r>
    </w:p>
    <w:p w:rsidR="009007B9" w:rsidRPr="00911660" w:rsidRDefault="009007B9" w:rsidP="009007B9">
      <w:pPr>
        <w:spacing w:line="280" w:lineRule="exact"/>
        <w:jc w:val="both"/>
        <w:rPr>
          <w:i/>
          <w:sz w:val="28"/>
          <w:szCs w:val="28"/>
        </w:rPr>
      </w:pPr>
      <w:r w:rsidRPr="00911660">
        <w:rPr>
          <w:b/>
          <w:i/>
          <w:sz w:val="28"/>
          <w:szCs w:val="28"/>
        </w:rPr>
        <w:t>Справочно</w:t>
      </w:r>
      <w:r w:rsidRPr="00911660">
        <w:rPr>
          <w:i/>
          <w:sz w:val="28"/>
          <w:szCs w:val="28"/>
        </w:rPr>
        <w:t>:</w:t>
      </w:r>
    </w:p>
    <w:p w:rsidR="009007B9" w:rsidRPr="00911660" w:rsidRDefault="009007B9" w:rsidP="009007B9">
      <w:pPr>
        <w:spacing w:after="120" w:line="280" w:lineRule="exact"/>
        <w:ind w:left="709" w:firstLine="709"/>
        <w:jc w:val="both"/>
        <w:rPr>
          <w:i/>
          <w:sz w:val="28"/>
          <w:szCs w:val="28"/>
        </w:rPr>
      </w:pPr>
      <w:r w:rsidRPr="00911660">
        <w:rPr>
          <w:i/>
          <w:sz w:val="28"/>
          <w:szCs w:val="28"/>
        </w:rPr>
        <w:t xml:space="preserve">В соответствии с абзацем четвертым пункта 4 статьи 21 Закона при описании товаров допустимо указание, в том числе на товарный знак, их производителя или поставщика в случае </w:t>
      </w:r>
      <w:r w:rsidRPr="00911660">
        <w:rPr>
          <w:i/>
          <w:sz w:val="28"/>
          <w:szCs w:val="28"/>
        </w:rPr>
        <w:lastRenderedPageBreak/>
        <w:t>необходимости обеспечения совместимости таких товаров с товарами, используемыми заказчиком, а также при приобретении запасных частей и расходных материалов к товарам, используемым заказчиком, в соответствии с документацией на такие товары. Невозможность использования аналогичных товаров должна быть обоснована заказчиком в документах, предоставляемых для подготовки предложения.</w:t>
      </w:r>
    </w:p>
    <w:p w:rsidR="009007B9" w:rsidRPr="00911660" w:rsidRDefault="009007B9" w:rsidP="009007B9">
      <w:pPr>
        <w:ind w:firstLine="709"/>
        <w:jc w:val="both"/>
        <w:rPr>
          <w:rFonts w:eastAsiaTheme="minorHAnsi"/>
          <w:lang w:eastAsia="en-US"/>
        </w:rPr>
      </w:pPr>
      <w:r>
        <w:t>Общая (совокупная)</w:t>
      </w:r>
      <w:r w:rsidRPr="00911660">
        <w:t xml:space="preserve"> стоимост</w:t>
      </w:r>
      <w:r>
        <w:t>ь</w:t>
      </w:r>
      <w:r w:rsidRPr="00911660">
        <w:t xml:space="preserve"> работ и запасных частей </w:t>
      </w:r>
      <w:r>
        <w:t>не</w:t>
      </w:r>
      <w:r w:rsidRPr="00911660">
        <w:rPr>
          <w:rFonts w:eastAsiaTheme="minorHAnsi"/>
          <w:lang w:eastAsia="en-US"/>
        </w:rPr>
        <w:t xml:space="preserve"> ограничен</w:t>
      </w:r>
      <w:r>
        <w:rPr>
          <w:rFonts w:eastAsiaTheme="minorHAnsi"/>
          <w:lang w:eastAsia="en-US"/>
        </w:rPr>
        <w:t>а</w:t>
      </w:r>
      <w:r w:rsidRPr="00911660">
        <w:rPr>
          <w:rFonts w:eastAsiaTheme="minorHAnsi"/>
          <w:lang w:eastAsia="en-US"/>
        </w:rPr>
        <w:t xml:space="preserve"> объемом выделенных бюджетных ассигнований</w:t>
      </w:r>
      <w:r>
        <w:rPr>
          <w:rFonts w:eastAsiaTheme="minorHAnsi"/>
          <w:lang w:eastAsia="en-US"/>
        </w:rPr>
        <w:t>, так как д</w:t>
      </w:r>
      <w:r w:rsidRPr="00911660">
        <w:t xml:space="preserve">оговор по результатам процедуры государственной закупки будет заключен по </w:t>
      </w:r>
      <w:r w:rsidRPr="00911660">
        <w:rPr>
          <w:rFonts w:eastAsiaTheme="minorHAnsi"/>
          <w:lang w:eastAsia="en-US"/>
        </w:rPr>
        <w:t>ориентировочной стоимости предмета государственной закупки</w:t>
      </w:r>
      <w:r w:rsidRPr="00911660">
        <w:t>, определенной в документах, представляемых для подготовки предложений</w:t>
      </w:r>
      <w:r>
        <w:t>, в рамках которой и будет осуществляться оплата</w:t>
      </w:r>
      <w:r w:rsidRPr="001B114D">
        <w:rPr>
          <w:rFonts w:eastAsiaTheme="minorHAnsi"/>
          <w:lang w:eastAsia="en-US"/>
        </w:rPr>
        <w:t xml:space="preserve"> </w:t>
      </w:r>
      <w:r w:rsidRPr="00911660">
        <w:rPr>
          <w:rFonts w:eastAsiaTheme="minorHAnsi"/>
          <w:lang w:eastAsia="en-US"/>
        </w:rPr>
        <w:t>выполненных работ или оказанных услуг</w:t>
      </w:r>
      <w:r w:rsidRPr="00911660">
        <w:t xml:space="preserve">. Это следует из последнего предложения </w:t>
      </w:r>
      <w:r w:rsidRPr="00911660">
        <w:rPr>
          <w:rFonts w:eastAsiaTheme="minorHAnsi"/>
          <w:lang w:eastAsia="en-US"/>
        </w:rPr>
        <w:t xml:space="preserve">абзаца третьего пункта 4 статьи 21 </w:t>
      </w:r>
      <w:r>
        <w:rPr>
          <w:lang w:val="be-BY"/>
        </w:rPr>
        <w:t>Закона</w:t>
      </w:r>
      <w:r w:rsidRPr="00911660">
        <w:rPr>
          <w:rFonts w:eastAsiaTheme="minorHAnsi"/>
          <w:lang w:eastAsia="en-US"/>
        </w:rPr>
        <w:t>.</w:t>
      </w:r>
    </w:p>
    <w:p w:rsidR="009007B9" w:rsidRDefault="009007B9" w:rsidP="009007B9">
      <w:pPr>
        <w:ind w:firstLine="709"/>
        <w:jc w:val="both"/>
        <w:rPr>
          <w:shd w:val="clear" w:color="auto" w:fill="FFFFFF"/>
        </w:rPr>
      </w:pPr>
      <w:r w:rsidRPr="00911660">
        <w:rPr>
          <w:rFonts w:eastAsiaTheme="minorHAnsi"/>
          <w:lang w:eastAsia="en-US"/>
        </w:rPr>
        <w:t xml:space="preserve">При этом стоит отметить, что согласно части первой пункта 1 статьи 24 Закона </w:t>
      </w:r>
      <w:r w:rsidRPr="00911660">
        <w:rPr>
          <w:shd w:val="clear" w:color="auto" w:fill="FFFFFF"/>
        </w:rPr>
        <w:t xml:space="preserve">при проведении открытого конкурса, закрытого конкурса, электронного аукциона, процедуры запроса ценовых предложений договор между заказчиком и участником-победителем заключается на условиях, указанных в документах, предоставляемых для подготовки предложения, предложении этого участника и протоколе выбора участника-победителя. В этой связи условие о том, что договор заключается </w:t>
      </w:r>
      <w:r w:rsidRPr="00911660">
        <w:t xml:space="preserve">по </w:t>
      </w:r>
      <w:r w:rsidRPr="00911660">
        <w:rPr>
          <w:rFonts w:eastAsiaTheme="minorHAnsi"/>
          <w:lang w:eastAsia="en-US"/>
        </w:rPr>
        <w:t>ориентировочной стоимости предмета государственной закупки, необходимо установить в</w:t>
      </w:r>
      <w:r w:rsidRPr="00911660">
        <w:rPr>
          <w:shd w:val="clear" w:color="auto" w:fill="FFFFFF"/>
        </w:rPr>
        <w:t xml:space="preserve"> документах, предоставляемых для подготовки предложения.</w:t>
      </w:r>
    </w:p>
    <w:p w:rsidR="009007B9" w:rsidRPr="00911660" w:rsidRDefault="009007B9" w:rsidP="009007B9">
      <w:pPr>
        <w:ind w:firstLine="709"/>
        <w:jc w:val="both"/>
        <w:rPr>
          <w:shd w:val="clear" w:color="auto" w:fill="FFFFFF"/>
        </w:rPr>
      </w:pPr>
      <w:r>
        <w:rPr>
          <w:shd w:val="clear" w:color="auto" w:fill="FFFFFF"/>
        </w:rPr>
        <w:t xml:space="preserve">Что касается установления непосредственно </w:t>
      </w:r>
      <w:r w:rsidRPr="00911660">
        <w:rPr>
          <w:rFonts w:eastAsiaTheme="minorHAnsi"/>
          <w:lang w:eastAsia="en-US"/>
        </w:rPr>
        <w:t>ориентировочной стоимости предмета государственной закупки</w:t>
      </w:r>
      <w:r>
        <w:rPr>
          <w:rFonts w:eastAsiaTheme="minorHAnsi"/>
          <w:lang w:eastAsia="en-US"/>
        </w:rPr>
        <w:t xml:space="preserve">, определение которой осуществляется на основании постановления № 35, то, учитывая, что объем работ по ремонту в данном случае не может быть достоверно определен, что делает затруднительным определение стоимости, полагаем обоснованным применение затратного способа </w:t>
      </w:r>
      <w:r>
        <w:t>определения ориентировочной стоимости предмета государственной закупки, при котором учитываются обычные в подобных случаях прямые и косвенные затраты на приобретение ремонтных работ (например, опыт предыдущих лет) и объем выделенных бюджетных ассигнований.</w:t>
      </w:r>
    </w:p>
    <w:p w:rsidR="009007B9" w:rsidRPr="00911660" w:rsidRDefault="009007B9" w:rsidP="009007B9">
      <w:pPr>
        <w:ind w:firstLine="709"/>
        <w:jc w:val="both"/>
        <w:rPr>
          <w:shd w:val="clear" w:color="auto" w:fill="FFFFFF"/>
        </w:rPr>
      </w:pPr>
      <w:r>
        <w:rPr>
          <w:shd w:val="clear" w:color="auto" w:fill="FFFFFF"/>
        </w:rPr>
        <w:t>При</w:t>
      </w:r>
      <w:r w:rsidRPr="00911660">
        <w:rPr>
          <w:shd w:val="clear" w:color="auto" w:fill="FFFFFF"/>
        </w:rPr>
        <w:t xml:space="preserve"> выбор</w:t>
      </w:r>
      <w:r>
        <w:rPr>
          <w:shd w:val="clear" w:color="auto" w:fill="FFFFFF"/>
        </w:rPr>
        <w:t>е</w:t>
      </w:r>
      <w:r w:rsidRPr="00911660">
        <w:rPr>
          <w:shd w:val="clear" w:color="auto" w:fill="FFFFFF"/>
        </w:rPr>
        <w:t xml:space="preserve"> участника-победител</w:t>
      </w:r>
      <w:r>
        <w:rPr>
          <w:shd w:val="clear" w:color="auto" w:fill="FFFFFF"/>
        </w:rPr>
        <w:t>я</w:t>
      </w:r>
      <w:r w:rsidRPr="00911660">
        <w:rPr>
          <w:shd w:val="clear" w:color="auto" w:fill="FFFFFF"/>
        </w:rPr>
        <w:t xml:space="preserve"> необходимо учитывать следующее.</w:t>
      </w:r>
    </w:p>
    <w:p w:rsidR="009007B9" w:rsidRPr="00911660" w:rsidRDefault="009007B9" w:rsidP="009007B9">
      <w:pPr>
        <w:ind w:firstLine="709"/>
        <w:jc w:val="both"/>
      </w:pPr>
      <w:r w:rsidRPr="00911660">
        <w:rPr>
          <w:shd w:val="clear" w:color="auto" w:fill="FFFFFF"/>
        </w:rPr>
        <w:t xml:space="preserve">При проведении открытого конкурса, закрытого конкурса, процедуры запроса ценовых предложений участники с учетом перечня определенных заказчиком </w:t>
      </w:r>
      <w:r w:rsidRPr="00911660">
        <w:t xml:space="preserve">видов ремонта и запасных частей </w:t>
      </w:r>
      <w:r>
        <w:t>в предложении указывают</w:t>
      </w:r>
      <w:r w:rsidRPr="00911660">
        <w:t xml:space="preserve"> свою стоимость каждой единицы запасной части и тарифа на работы. Оценка и сравнение предложений будет </w:t>
      </w:r>
      <w:r w:rsidRPr="00911660">
        <w:lastRenderedPageBreak/>
        <w:t>осуществляться исходя из общей</w:t>
      </w:r>
      <w:r>
        <w:t xml:space="preserve"> (совокупной)</w:t>
      </w:r>
      <w:r w:rsidRPr="00911660">
        <w:t xml:space="preserve"> стоимости работ и запасных частей, указанной</w:t>
      </w:r>
      <w:r>
        <w:t xml:space="preserve"> в предложении</w:t>
      </w:r>
      <w:r w:rsidRPr="00911660">
        <w:t xml:space="preserve"> участник</w:t>
      </w:r>
      <w:r>
        <w:t>а</w:t>
      </w:r>
      <w:r w:rsidRPr="00911660">
        <w:t>.</w:t>
      </w:r>
    </w:p>
    <w:p w:rsidR="009007B9" w:rsidRPr="00911660" w:rsidRDefault="009007B9" w:rsidP="009007B9">
      <w:pPr>
        <w:spacing w:line="280" w:lineRule="exact"/>
        <w:jc w:val="both"/>
        <w:rPr>
          <w:b/>
          <w:i/>
          <w:sz w:val="28"/>
          <w:szCs w:val="28"/>
        </w:rPr>
      </w:pPr>
      <w:r w:rsidRPr="00911660">
        <w:rPr>
          <w:b/>
          <w:i/>
          <w:sz w:val="28"/>
          <w:szCs w:val="28"/>
        </w:rPr>
        <w:t>Справочно:</w:t>
      </w:r>
    </w:p>
    <w:p w:rsidR="009007B9" w:rsidRPr="00911660" w:rsidRDefault="009007B9" w:rsidP="009007B9">
      <w:pPr>
        <w:spacing w:after="120" w:line="280" w:lineRule="exact"/>
        <w:ind w:left="709" w:firstLine="709"/>
        <w:jc w:val="both"/>
        <w:rPr>
          <w:i/>
          <w:sz w:val="28"/>
          <w:szCs w:val="28"/>
        </w:rPr>
      </w:pPr>
      <w:r w:rsidRPr="00911660">
        <w:rPr>
          <w:i/>
          <w:sz w:val="28"/>
          <w:szCs w:val="28"/>
        </w:rPr>
        <w:t xml:space="preserve">С учетом положений части второй пункта 2 статьи 34 и части второй пункта 2 статьи 47 Закона </w:t>
      </w:r>
      <w:r w:rsidRPr="00911660">
        <w:rPr>
          <w:i/>
          <w:sz w:val="28"/>
          <w:szCs w:val="28"/>
          <w:shd w:val="clear" w:color="auto" w:fill="FFFFFF"/>
        </w:rPr>
        <w:t>предложение должно содержать указание на товарный знак, наименование места происхождения и производителя (изготовителя) запасных частей.</w:t>
      </w:r>
    </w:p>
    <w:p w:rsidR="009007B9" w:rsidRPr="00911660" w:rsidRDefault="009007B9" w:rsidP="009007B9">
      <w:pPr>
        <w:ind w:firstLine="709"/>
        <w:jc w:val="both"/>
        <w:rPr>
          <w:rFonts w:eastAsiaTheme="minorHAnsi"/>
          <w:lang w:eastAsia="en-US"/>
        </w:rPr>
      </w:pPr>
      <w:r w:rsidRPr="00911660">
        <w:t xml:space="preserve">Цель таких действий </w:t>
      </w:r>
      <w:r>
        <w:t xml:space="preserve">состоит </w:t>
      </w:r>
      <w:r w:rsidRPr="00911660">
        <w:t xml:space="preserve">в определении по сути прейскуранта цен на работы и запасные части, исходя из которого в последующем будет осуществляться оплата. Такой прейскурант будет приложением к договору, о чем также целесообразно заказчику указать в </w:t>
      </w:r>
      <w:r w:rsidRPr="00911660">
        <w:rPr>
          <w:shd w:val="clear" w:color="auto" w:fill="FFFFFF"/>
        </w:rPr>
        <w:t xml:space="preserve">документах, предоставляемых для подготовки предложения. </w:t>
      </w:r>
      <w:r w:rsidRPr="00911660">
        <w:t xml:space="preserve">При этом, учитывая, что договор заключается по </w:t>
      </w:r>
      <w:r w:rsidRPr="00911660">
        <w:rPr>
          <w:rFonts w:eastAsiaTheme="minorHAnsi"/>
          <w:lang w:eastAsia="en-US"/>
        </w:rPr>
        <w:t>ориентировочной стоимости предмета государственной закупки, общая</w:t>
      </w:r>
      <w:r>
        <w:rPr>
          <w:rFonts w:eastAsiaTheme="minorHAnsi"/>
          <w:lang w:eastAsia="en-US"/>
        </w:rPr>
        <w:t xml:space="preserve"> (совокупная) стоимость</w:t>
      </w:r>
      <w:r w:rsidRPr="00911660">
        <w:rPr>
          <w:rFonts w:eastAsiaTheme="minorHAnsi"/>
          <w:lang w:eastAsia="en-US"/>
        </w:rPr>
        <w:t xml:space="preserve"> </w:t>
      </w:r>
      <w:r w:rsidRPr="00911660">
        <w:t xml:space="preserve">работ и запасных частей, предложенная отдельными участниками, может превышать </w:t>
      </w:r>
      <w:r w:rsidRPr="00911660">
        <w:rPr>
          <w:rFonts w:eastAsiaTheme="minorHAnsi"/>
          <w:lang w:eastAsia="en-US"/>
        </w:rPr>
        <w:t xml:space="preserve">ориентировочную стоимость предмета государственной закупки. </w:t>
      </w:r>
    </w:p>
    <w:p w:rsidR="009007B9" w:rsidRPr="00911660" w:rsidRDefault="009007B9" w:rsidP="009007B9">
      <w:pPr>
        <w:spacing w:before="120" w:line="280" w:lineRule="exact"/>
        <w:jc w:val="both"/>
        <w:rPr>
          <w:rFonts w:eastAsiaTheme="minorHAnsi"/>
          <w:b/>
          <w:i/>
          <w:sz w:val="28"/>
          <w:szCs w:val="28"/>
        </w:rPr>
      </w:pPr>
      <w:r w:rsidRPr="00911660">
        <w:rPr>
          <w:rFonts w:eastAsiaTheme="minorHAnsi"/>
          <w:b/>
          <w:i/>
          <w:sz w:val="28"/>
          <w:szCs w:val="28"/>
        </w:rPr>
        <w:t>Справочно:</w:t>
      </w:r>
    </w:p>
    <w:p w:rsidR="009007B9" w:rsidRDefault="009007B9" w:rsidP="009007B9">
      <w:pPr>
        <w:spacing w:line="280" w:lineRule="exact"/>
        <w:ind w:left="709" w:firstLine="709"/>
        <w:jc w:val="both"/>
        <w:rPr>
          <w:i/>
          <w:sz w:val="28"/>
          <w:szCs w:val="28"/>
        </w:rPr>
      </w:pPr>
      <w:r w:rsidRPr="00911660">
        <w:rPr>
          <w:rFonts w:eastAsiaTheme="minorHAnsi"/>
          <w:i/>
          <w:sz w:val="28"/>
          <w:szCs w:val="28"/>
        </w:rPr>
        <w:t xml:space="preserve">Необходимо </w:t>
      </w:r>
      <w:r>
        <w:rPr>
          <w:rFonts w:eastAsiaTheme="minorHAnsi"/>
          <w:i/>
          <w:sz w:val="28"/>
          <w:szCs w:val="28"/>
        </w:rPr>
        <w:t>учитывать</w:t>
      </w:r>
      <w:r w:rsidRPr="00911660">
        <w:rPr>
          <w:rFonts w:eastAsiaTheme="minorHAnsi"/>
          <w:i/>
          <w:sz w:val="28"/>
          <w:szCs w:val="28"/>
        </w:rPr>
        <w:t>, что в соответствии с частью первой пункта 1 статьи 25 Закона н</w:t>
      </w:r>
      <w:r w:rsidRPr="00911660">
        <w:rPr>
          <w:i/>
          <w:sz w:val="28"/>
          <w:szCs w:val="28"/>
        </w:rPr>
        <w:t xml:space="preserve">е допускается изменение условий договора при его исполнении в части цены договора, за исключением случаев, установленных Советом Министров Республики Беларусь. Согласно абзацам четвертому и пятому подпункта 1.8 пункта 1 постановление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допускается изменения цены договора в связи с изменением законодательства и при изменении регулируемых цен (тарифов), а также допускается уменьшение цены договора без изменения объема (количества) товаров (работ, услуг), в том числе их потребительских, функциональных, технических, качественных и эксплуатационных показателей характеристик. </w:t>
      </w:r>
    </w:p>
    <w:p w:rsidR="009007B9" w:rsidRPr="00911660" w:rsidRDefault="009007B9" w:rsidP="009007B9">
      <w:pPr>
        <w:spacing w:after="120" w:line="280" w:lineRule="exact"/>
        <w:ind w:left="709" w:firstLine="709"/>
        <w:jc w:val="both"/>
        <w:rPr>
          <w:rFonts w:eastAsiaTheme="minorHAnsi"/>
          <w:i/>
          <w:sz w:val="28"/>
          <w:szCs w:val="28"/>
          <w:lang w:eastAsia="en-US"/>
        </w:rPr>
      </w:pPr>
      <w:r w:rsidRPr="00911660">
        <w:rPr>
          <w:i/>
          <w:sz w:val="28"/>
          <w:szCs w:val="28"/>
          <w:shd w:val="clear" w:color="auto" w:fill="FFFFFF"/>
        </w:rPr>
        <w:t>Таким образом, тарифы на работы и цены запасных частей могут быть изменены только при наличии указанных</w:t>
      </w:r>
      <w:r>
        <w:rPr>
          <w:i/>
          <w:sz w:val="28"/>
          <w:szCs w:val="28"/>
          <w:shd w:val="clear" w:color="auto" w:fill="FFFFFF"/>
        </w:rPr>
        <w:t xml:space="preserve"> выше</w:t>
      </w:r>
      <w:r w:rsidRPr="00911660">
        <w:rPr>
          <w:i/>
          <w:sz w:val="28"/>
          <w:szCs w:val="28"/>
          <w:shd w:val="clear" w:color="auto" w:fill="FFFFFF"/>
        </w:rPr>
        <w:t xml:space="preserve"> оснований.</w:t>
      </w:r>
    </w:p>
    <w:p w:rsidR="009007B9" w:rsidRPr="00911660" w:rsidRDefault="009007B9" w:rsidP="009007B9">
      <w:pPr>
        <w:ind w:firstLine="709"/>
        <w:jc w:val="both"/>
        <w:rPr>
          <w:rFonts w:eastAsiaTheme="minorHAnsi"/>
          <w:lang w:eastAsia="en-US"/>
        </w:rPr>
      </w:pPr>
      <w:r w:rsidRPr="00911660">
        <w:rPr>
          <w:rFonts w:eastAsiaTheme="minorHAnsi"/>
          <w:lang w:eastAsia="en-US"/>
        </w:rPr>
        <w:t>Проведение электронного аукциона сопровождается своими особенностями.</w:t>
      </w:r>
    </w:p>
    <w:p w:rsidR="009007B9" w:rsidRPr="00911660" w:rsidRDefault="009007B9" w:rsidP="009007B9">
      <w:pPr>
        <w:ind w:firstLine="709"/>
        <w:jc w:val="both"/>
        <w:rPr>
          <w:shd w:val="clear" w:color="auto" w:fill="FFFFFF"/>
        </w:rPr>
      </w:pPr>
      <w:r w:rsidRPr="00911660">
        <w:rPr>
          <w:rFonts w:eastAsiaTheme="minorHAnsi"/>
          <w:lang w:eastAsia="en-US"/>
        </w:rPr>
        <w:t xml:space="preserve">Так, в первом разделе своих предложений участники </w:t>
      </w:r>
      <w:r>
        <w:rPr>
          <w:rFonts w:eastAsiaTheme="minorHAnsi"/>
          <w:lang w:eastAsia="en-US"/>
        </w:rPr>
        <w:t xml:space="preserve">должны предоставить </w:t>
      </w:r>
      <w:r w:rsidRPr="00911660">
        <w:rPr>
          <w:shd w:val="clear" w:color="auto" w:fill="FFFFFF"/>
        </w:rPr>
        <w:t xml:space="preserve">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аукционными документами. При этом </w:t>
      </w:r>
      <w:r w:rsidRPr="00911660">
        <w:t xml:space="preserve">с учетом положений части второй пункта 2 статьи 41 Закона </w:t>
      </w:r>
      <w:r w:rsidRPr="00911660">
        <w:rPr>
          <w:shd w:val="clear" w:color="auto" w:fill="FFFFFF"/>
        </w:rPr>
        <w:t xml:space="preserve">первый раздел предложения должен содержать указание на товарный знак, наименование места происхождения и </w:t>
      </w:r>
      <w:r w:rsidRPr="00911660">
        <w:rPr>
          <w:shd w:val="clear" w:color="auto" w:fill="FFFFFF"/>
        </w:rPr>
        <w:lastRenderedPageBreak/>
        <w:t>производителя (изготовителя) запасных частей. Одновременно Закон не требует указания участником в первом разделе тарифов на работы и стоимость каждой запасной части, так как торги начинаются с ориентировочной стоимости предмета государственной закупки.</w:t>
      </w:r>
    </w:p>
    <w:p w:rsidR="009007B9" w:rsidRDefault="009007B9" w:rsidP="009007B9">
      <w:pPr>
        <w:ind w:firstLine="709"/>
        <w:jc w:val="both"/>
        <w:rPr>
          <w:shd w:val="clear" w:color="auto" w:fill="FFFFFF"/>
        </w:rPr>
      </w:pPr>
      <w:r w:rsidRPr="00911660">
        <w:rPr>
          <w:shd w:val="clear" w:color="auto" w:fill="FFFFFF"/>
        </w:rPr>
        <w:t xml:space="preserve">Цель проведения торгов – выяснить процент снижения общей </w:t>
      </w:r>
      <w:r>
        <w:rPr>
          <w:shd w:val="clear" w:color="auto" w:fill="FFFFFF"/>
        </w:rPr>
        <w:t xml:space="preserve">(совокупной) стоимости </w:t>
      </w:r>
      <w:r w:rsidRPr="00911660">
        <w:rPr>
          <w:shd w:val="clear" w:color="auto" w:fill="FFFFFF"/>
        </w:rPr>
        <w:t xml:space="preserve">работ и запасных частей и пересчитать с учетом </w:t>
      </w:r>
      <w:r>
        <w:rPr>
          <w:shd w:val="clear" w:color="auto" w:fill="FFFFFF"/>
        </w:rPr>
        <w:t xml:space="preserve">такого процента </w:t>
      </w:r>
      <w:r w:rsidRPr="00911660">
        <w:rPr>
          <w:shd w:val="clear" w:color="auto" w:fill="FFFFFF"/>
        </w:rPr>
        <w:t xml:space="preserve">цену каждой запасной части и работы. Например, по результатам электронного аукциона на закупку работ и запасных частей, указанных на странице 5 настоящего разъяснения, процент снижения цены составит пятьдесят процентов. Следовательно, при пересчете тарифы на работы по </w:t>
      </w:r>
      <w:r w:rsidRPr="00911660">
        <w:t xml:space="preserve">замене тормозной площадки и ролика захвата бумаги </w:t>
      </w:r>
      <w:r>
        <w:t xml:space="preserve">составят </w:t>
      </w:r>
      <w:r w:rsidRPr="00911660">
        <w:t xml:space="preserve"> 2,5 рубля. Что касается запасных частей, то  случае, если заказчиком изначально была указана цена каждой запасной части, то снижение произойдет пропорционально и стоимость тормозной площадки и ролика захвата бумаги</w:t>
      </w:r>
      <w:r w:rsidRPr="00911660">
        <w:rPr>
          <w:rFonts w:eastAsiaTheme="minorHAnsi"/>
          <w:lang w:eastAsia="en-US"/>
        </w:rPr>
        <w:t xml:space="preserve">  станет 4 и 5 рублей соответственно. Если же заказчиком была указана лишь общая цена запасных частей, то она снизиться и в нашем случае составит 9 рублей. Но для целей договора необходимо определить стоимость каждой запасной части в отдельности. В этой связи целесообразно </w:t>
      </w:r>
      <w:r>
        <w:rPr>
          <w:rFonts w:eastAsiaTheme="minorHAnsi"/>
          <w:lang w:eastAsia="en-US"/>
        </w:rPr>
        <w:t>предусмотреть в</w:t>
      </w:r>
      <w:r w:rsidRPr="00911660">
        <w:rPr>
          <w:rFonts w:eastAsiaTheme="minorHAnsi"/>
          <w:lang w:eastAsia="en-US"/>
        </w:rPr>
        <w:t xml:space="preserve"> аукционных документах, что в такой ситуации участник-победитель до заключения договора должен предоставить соответствующую спецификацию, содержащую стоимость каждой запасной части в рамках общей стоимости запасных частей, определенной по результатам проведения торгов. Если соответствующее условие не будет им выполнено, то с учетом положений пункта 7 статьи 44 Закона предложение такого участника отклоняется и </w:t>
      </w:r>
      <w:r w:rsidRPr="00911660">
        <w:rPr>
          <w:shd w:val="clear" w:color="auto" w:fill="FFFFFF"/>
        </w:rPr>
        <w:t>участником-победителем признается участник, сделавший предпоследнюю ставку.</w:t>
      </w:r>
    </w:p>
    <w:p w:rsidR="009007B9" w:rsidRPr="00911660" w:rsidRDefault="009007B9" w:rsidP="009007B9">
      <w:pPr>
        <w:spacing w:before="120" w:line="280" w:lineRule="exact"/>
        <w:jc w:val="both"/>
        <w:rPr>
          <w:b/>
          <w:i/>
          <w:sz w:val="28"/>
          <w:szCs w:val="28"/>
          <w:shd w:val="clear" w:color="auto" w:fill="FFFFFF"/>
        </w:rPr>
      </w:pPr>
      <w:r w:rsidRPr="00911660">
        <w:rPr>
          <w:b/>
          <w:i/>
          <w:sz w:val="28"/>
          <w:szCs w:val="28"/>
          <w:shd w:val="clear" w:color="auto" w:fill="FFFFFF"/>
        </w:rPr>
        <w:t>Справочно:</w:t>
      </w:r>
    </w:p>
    <w:p w:rsidR="009007B9" w:rsidRPr="00911660" w:rsidRDefault="009007B9" w:rsidP="009007B9">
      <w:pPr>
        <w:spacing w:after="120" w:line="280" w:lineRule="exact"/>
        <w:ind w:left="709" w:firstLine="709"/>
        <w:jc w:val="both"/>
        <w:rPr>
          <w:shd w:val="clear" w:color="auto" w:fill="FFFFFF"/>
        </w:rPr>
      </w:pPr>
      <w:r w:rsidRPr="00911660">
        <w:rPr>
          <w:i/>
          <w:sz w:val="28"/>
          <w:szCs w:val="28"/>
          <w:shd w:val="clear" w:color="auto" w:fill="FFFFFF"/>
        </w:rPr>
        <w:t xml:space="preserve">Если участник считает, что </w:t>
      </w:r>
      <w:r>
        <w:rPr>
          <w:i/>
          <w:sz w:val="28"/>
          <w:szCs w:val="28"/>
          <w:shd w:val="clear" w:color="auto" w:fill="FFFFFF"/>
        </w:rPr>
        <w:t xml:space="preserve">изначально </w:t>
      </w:r>
      <w:r w:rsidRPr="00911660">
        <w:rPr>
          <w:i/>
          <w:sz w:val="28"/>
          <w:szCs w:val="28"/>
          <w:shd w:val="clear" w:color="auto" w:fill="FFFFFF"/>
        </w:rPr>
        <w:t>стоимость</w:t>
      </w:r>
      <w:r>
        <w:rPr>
          <w:i/>
          <w:sz w:val="28"/>
          <w:szCs w:val="28"/>
          <w:shd w:val="clear" w:color="auto" w:fill="FFFFFF"/>
        </w:rPr>
        <w:t xml:space="preserve"> запасных частей и тарифы на работы определены</w:t>
      </w:r>
      <w:r w:rsidRPr="00911660">
        <w:rPr>
          <w:i/>
          <w:sz w:val="28"/>
          <w:szCs w:val="28"/>
          <w:shd w:val="clear" w:color="auto" w:fill="FFFFFF"/>
        </w:rPr>
        <w:t xml:space="preserve"> заказчиком неверно, то он вправе</w:t>
      </w:r>
      <w:r>
        <w:rPr>
          <w:i/>
          <w:sz w:val="28"/>
          <w:szCs w:val="28"/>
          <w:shd w:val="clear" w:color="auto" w:fill="FFFFFF"/>
        </w:rPr>
        <w:t xml:space="preserve"> до истечения срока на подготовку и подачу предложений</w:t>
      </w:r>
      <w:r w:rsidRPr="00911660">
        <w:rPr>
          <w:i/>
          <w:sz w:val="28"/>
          <w:szCs w:val="28"/>
          <w:shd w:val="clear" w:color="auto" w:fill="FFFFFF"/>
        </w:rPr>
        <w:t xml:space="preserve"> обратиться к заказчику с предложением о корректировке</w:t>
      </w:r>
      <w:r>
        <w:rPr>
          <w:i/>
          <w:sz w:val="28"/>
          <w:szCs w:val="28"/>
          <w:shd w:val="clear" w:color="auto" w:fill="FFFFFF"/>
        </w:rPr>
        <w:t xml:space="preserve"> такой стоимости и тарифов</w:t>
      </w:r>
      <w:r w:rsidRPr="00911660">
        <w:rPr>
          <w:i/>
          <w:sz w:val="28"/>
          <w:szCs w:val="28"/>
          <w:shd w:val="clear" w:color="auto" w:fill="FFFFFF"/>
        </w:rPr>
        <w:t>.</w:t>
      </w:r>
    </w:p>
    <w:p w:rsidR="009007B9" w:rsidRPr="00911660" w:rsidRDefault="009007B9" w:rsidP="009007B9">
      <w:pPr>
        <w:autoSpaceDE w:val="0"/>
        <w:autoSpaceDN w:val="0"/>
        <w:adjustRightInd w:val="0"/>
        <w:ind w:firstLine="709"/>
        <w:jc w:val="both"/>
        <w:rPr>
          <w:rFonts w:eastAsiaTheme="minorHAnsi"/>
          <w:lang w:eastAsia="en-US"/>
        </w:rPr>
      </w:pPr>
      <w:r w:rsidRPr="00911660">
        <w:rPr>
          <w:shd w:val="clear" w:color="auto" w:fill="FFFFFF"/>
        </w:rPr>
        <w:t xml:space="preserve">При исполнении договора, независимо от того, по результатам какого вида процедуры государственной закупки он заключен, </w:t>
      </w:r>
      <w:r w:rsidRPr="00911660">
        <w:rPr>
          <w:rFonts w:eastAsiaTheme="minorHAnsi"/>
          <w:lang w:eastAsia="en-US"/>
        </w:rPr>
        <w:t>оплата выполненных работ осуществляется по тарифу исходя из объема фактически выполненной работы и по цене каждой запасной части к технике, оборудованию, транспортному средству исходя из количества запасных частей, которые будут использованы в ходе исполнения договора</w:t>
      </w:r>
      <w:r>
        <w:rPr>
          <w:rFonts w:eastAsiaTheme="minorHAnsi"/>
          <w:lang w:eastAsia="en-US"/>
        </w:rPr>
        <w:t>,</w:t>
      </w:r>
      <w:r w:rsidRPr="00AE6CB7">
        <w:rPr>
          <w:rFonts w:eastAsiaTheme="minorHAnsi"/>
          <w:lang w:eastAsia="en-US"/>
        </w:rPr>
        <w:t xml:space="preserve"> </w:t>
      </w:r>
      <w:r w:rsidRPr="00911660">
        <w:rPr>
          <w:rFonts w:eastAsiaTheme="minorHAnsi"/>
          <w:lang w:eastAsia="en-US"/>
        </w:rPr>
        <w:t xml:space="preserve">в размере, не превышающем ориентировочную стоимость </w:t>
      </w:r>
      <w:r w:rsidRPr="00911660">
        <w:rPr>
          <w:rFonts w:eastAsiaTheme="minorHAnsi"/>
          <w:lang w:eastAsia="en-US"/>
        </w:rPr>
        <w:lastRenderedPageBreak/>
        <w:t>п</w:t>
      </w:r>
      <w:r>
        <w:rPr>
          <w:rFonts w:eastAsiaTheme="minorHAnsi"/>
          <w:lang w:eastAsia="en-US"/>
        </w:rPr>
        <w:t>редмета государственной закупки</w:t>
      </w:r>
      <w:r w:rsidRPr="00911660">
        <w:rPr>
          <w:rFonts w:eastAsiaTheme="minorHAnsi"/>
          <w:lang w:eastAsia="en-US"/>
        </w:rPr>
        <w:t xml:space="preserve"> (абзац третий пункта 4 статьи 21 </w:t>
      </w:r>
      <w:r w:rsidRPr="00911660">
        <w:rPr>
          <w:lang w:val="be-BY"/>
        </w:rPr>
        <w:t>Закона)</w:t>
      </w:r>
      <w:r w:rsidRPr="00911660">
        <w:rPr>
          <w:rFonts w:eastAsiaTheme="minorHAnsi"/>
          <w:lang w:eastAsia="en-US"/>
        </w:rPr>
        <w:t>.</w:t>
      </w:r>
    </w:p>
    <w:p w:rsidR="009007B9" w:rsidRPr="00911660" w:rsidRDefault="009007B9" w:rsidP="009007B9">
      <w:pPr>
        <w:ind w:firstLine="709"/>
        <w:jc w:val="both"/>
        <w:rPr>
          <w:rFonts w:eastAsiaTheme="minorHAnsi"/>
          <w:lang w:eastAsia="en-US"/>
        </w:rPr>
      </w:pPr>
      <w:r w:rsidRPr="00911660">
        <w:rPr>
          <w:rFonts w:eastAsiaTheme="minorHAnsi"/>
          <w:lang w:eastAsia="en-US"/>
        </w:rPr>
        <w:t xml:space="preserve">Соответствующие условия должны быть </w:t>
      </w:r>
      <w:r>
        <w:rPr>
          <w:rFonts w:eastAsiaTheme="minorHAnsi"/>
          <w:lang w:eastAsia="en-US"/>
        </w:rPr>
        <w:t>предусмотрены</w:t>
      </w:r>
      <w:r w:rsidRPr="00911660">
        <w:rPr>
          <w:rFonts w:eastAsiaTheme="minorHAnsi"/>
          <w:lang w:eastAsia="en-US"/>
        </w:rPr>
        <w:t xml:space="preserve"> и в договоре.</w:t>
      </w:r>
    </w:p>
    <w:p w:rsidR="009007B9" w:rsidRPr="00911660" w:rsidRDefault="009007B9" w:rsidP="009007B9">
      <w:pPr>
        <w:ind w:firstLine="709"/>
        <w:jc w:val="both"/>
      </w:pPr>
      <w:r w:rsidRPr="00911660">
        <w:t>Таким образом, в процессе исполнения договора</w:t>
      </w:r>
      <w:r>
        <w:t xml:space="preserve"> по заявкам заказчика</w:t>
      </w:r>
      <w:r w:rsidRPr="00911660">
        <w:t xml:space="preserve"> происходит постепенная выборка </w:t>
      </w:r>
      <w:r>
        <w:t>суммы договора (она равна ориентировочной стоимости предмета государственной закупки)</w:t>
      </w:r>
      <w:r w:rsidRPr="00911660">
        <w:t xml:space="preserve">, причем к окончанию срока действия договора </w:t>
      </w:r>
      <w:r>
        <w:t>вся сумма</w:t>
      </w:r>
      <w:r w:rsidRPr="00911660">
        <w:t xml:space="preserve"> может быть не выбран</w:t>
      </w:r>
      <w:r>
        <w:t>а</w:t>
      </w:r>
      <w:r w:rsidRPr="00911660">
        <w:t>, что не будет являться нарушением законодательства о государственных закупках.</w:t>
      </w:r>
    </w:p>
    <w:p w:rsidR="009007B9" w:rsidRPr="00911660" w:rsidRDefault="009007B9" w:rsidP="009007B9">
      <w:pPr>
        <w:autoSpaceDE w:val="0"/>
        <w:autoSpaceDN w:val="0"/>
        <w:adjustRightInd w:val="0"/>
        <w:ind w:firstLine="709"/>
        <w:jc w:val="both"/>
        <w:rPr>
          <w:rStyle w:val="h-normal"/>
        </w:rPr>
      </w:pPr>
      <w:r w:rsidRPr="00911660">
        <w:t xml:space="preserve">При этом в рамках исполнения договора </w:t>
      </w:r>
      <w:r>
        <w:t xml:space="preserve">подрядчиком </w:t>
      </w:r>
      <w:r w:rsidRPr="00911660">
        <w:t xml:space="preserve">должны выполняться непосредственно те виды работ и использоваться те запасные части (расходные материалы), которые были предусмотрены документацией о закупке и, соответственно, поименованы в приложениях к договору. Одновременно использоваться отдельные поименованные запасные части могут неограниченное количество раз в пределах </w:t>
      </w:r>
      <w:r w:rsidRPr="00911660">
        <w:rPr>
          <w:rFonts w:eastAsiaTheme="minorHAnsi"/>
          <w:lang w:eastAsia="en-US"/>
        </w:rPr>
        <w:t>ориентировочной стоимости предмета государственной закупки. Но в</w:t>
      </w:r>
      <w:r w:rsidRPr="00911660">
        <w:t xml:space="preserve"> случае </w:t>
      </w:r>
      <w:r w:rsidRPr="00911660">
        <w:rPr>
          <w:rStyle w:val="h-normal"/>
        </w:rPr>
        <w:t>необходимости проведения ремонтных работ либо использования при ремонте запасных частей, не предусмотренных в процедуре государственной закупки, такие товары (работы) приобретаются путем проведения новой процедуры государственной закупки.</w:t>
      </w:r>
    </w:p>
    <w:p w:rsidR="009007B9" w:rsidRPr="00911660" w:rsidRDefault="009007B9" w:rsidP="009007B9">
      <w:pPr>
        <w:autoSpaceDE w:val="0"/>
        <w:autoSpaceDN w:val="0"/>
        <w:adjustRightInd w:val="0"/>
        <w:ind w:firstLine="709"/>
        <w:jc w:val="both"/>
      </w:pPr>
      <w:r w:rsidRPr="00911660">
        <w:rPr>
          <w:rStyle w:val="h-normal"/>
        </w:rPr>
        <w:t xml:space="preserve">В этой связи </w:t>
      </w:r>
      <w:r w:rsidRPr="00911660">
        <w:rPr>
          <w:shd w:val="clear" w:color="auto" w:fill="FFFFFF"/>
        </w:rPr>
        <w:t>для покрытия необходимости проведения иных видов работ и использования иных запасных частей дополнительно можно изначально в документации о закупке предусмотреть общую стоимость норм</w:t>
      </w:r>
      <w:r>
        <w:rPr>
          <w:shd w:val="clear" w:color="auto" w:fill="FFFFFF"/>
        </w:rPr>
        <w:t>о</w:t>
      </w:r>
      <w:r w:rsidRPr="00911660">
        <w:rPr>
          <w:shd w:val="clear" w:color="auto" w:fill="FFFFFF"/>
        </w:rPr>
        <w:t xml:space="preserve">-часа работы </w:t>
      </w:r>
      <w:r w:rsidRPr="00911660">
        <w:t>по ремонту с условием о том, что запасные части будут предоставляться заказчиком по мере возникновения потребности в них. В такой ситуации ответственность за обеспечение исполнителя запасными частями и соответствующие расходы в связи с их приобретением будет нести заказчик, что может быть обеспечено путем проведения отдельной процедуры государственно закупки по приобретению необходимых запасных частей.</w:t>
      </w:r>
    </w:p>
    <w:p w:rsidR="0082605C" w:rsidRDefault="0082605C"/>
    <w:sectPr w:rsidR="0082605C" w:rsidSect="009007B9">
      <w:headerReference w:type="default" r:id="rId7"/>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7F" w:rsidRDefault="002A4B7F" w:rsidP="009007B9">
      <w:r>
        <w:separator/>
      </w:r>
    </w:p>
  </w:endnote>
  <w:endnote w:type="continuationSeparator" w:id="0">
    <w:p w:rsidR="002A4B7F" w:rsidRDefault="002A4B7F" w:rsidP="0090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7F" w:rsidRDefault="002A4B7F" w:rsidP="009007B9">
      <w:r>
        <w:separator/>
      </w:r>
    </w:p>
  </w:footnote>
  <w:footnote w:type="continuationSeparator" w:id="0">
    <w:p w:rsidR="002A4B7F" w:rsidRDefault="002A4B7F" w:rsidP="00900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268942"/>
      <w:docPartObj>
        <w:docPartGallery w:val="Page Numbers (Top of Page)"/>
        <w:docPartUnique/>
      </w:docPartObj>
    </w:sdtPr>
    <w:sdtEndPr/>
    <w:sdtContent>
      <w:p w:rsidR="009007B9" w:rsidRDefault="009007B9">
        <w:pPr>
          <w:pStyle w:val="a4"/>
          <w:jc w:val="center"/>
        </w:pPr>
        <w:r>
          <w:fldChar w:fldCharType="begin"/>
        </w:r>
        <w:r>
          <w:instrText>PAGE   \* MERGEFORMAT</w:instrText>
        </w:r>
        <w:r>
          <w:fldChar w:fldCharType="separate"/>
        </w:r>
        <w:r w:rsidR="002C54BE">
          <w:rPr>
            <w:noProof/>
          </w:rPr>
          <w:t>9</w:t>
        </w:r>
        <w:r>
          <w:fldChar w:fldCharType="end"/>
        </w:r>
      </w:p>
    </w:sdtContent>
  </w:sdt>
  <w:p w:rsidR="009007B9" w:rsidRDefault="009007B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040A7"/>
    <w:multiLevelType w:val="hybridMultilevel"/>
    <w:tmpl w:val="02D85DBA"/>
    <w:lvl w:ilvl="0" w:tplc="5A5CCCDE">
      <w:start w:val="1"/>
      <w:numFmt w:val="decimal"/>
      <w:suff w:val="space"/>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B9"/>
    <w:rsid w:val="002800C9"/>
    <w:rsid w:val="002A4B7F"/>
    <w:rsid w:val="002C54BE"/>
    <w:rsid w:val="007F3B60"/>
    <w:rsid w:val="0082605C"/>
    <w:rsid w:val="0090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69F3F-3769-4F63-B479-8DBA894D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B9"/>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normal">
    <w:name w:val="h-normal"/>
    <w:basedOn w:val="a0"/>
    <w:rsid w:val="009007B9"/>
  </w:style>
  <w:style w:type="paragraph" w:styleId="a3">
    <w:name w:val="List Paragraph"/>
    <w:basedOn w:val="a"/>
    <w:uiPriority w:val="34"/>
    <w:qFormat/>
    <w:rsid w:val="009007B9"/>
    <w:pPr>
      <w:ind w:left="720"/>
      <w:contextualSpacing/>
    </w:pPr>
  </w:style>
  <w:style w:type="paragraph" w:styleId="a4">
    <w:name w:val="header"/>
    <w:basedOn w:val="a"/>
    <w:link w:val="a5"/>
    <w:uiPriority w:val="99"/>
    <w:unhideWhenUsed/>
    <w:rsid w:val="009007B9"/>
    <w:pPr>
      <w:tabs>
        <w:tab w:val="center" w:pos="4677"/>
        <w:tab w:val="right" w:pos="9355"/>
      </w:tabs>
    </w:pPr>
  </w:style>
  <w:style w:type="character" w:customStyle="1" w:styleId="a5">
    <w:name w:val="Верхний колонтитул Знак"/>
    <w:basedOn w:val="a0"/>
    <w:link w:val="a4"/>
    <w:uiPriority w:val="99"/>
    <w:rsid w:val="009007B9"/>
    <w:rPr>
      <w:rFonts w:ascii="Times New Roman" w:eastAsia="Times New Roman" w:hAnsi="Times New Roman" w:cs="Times New Roman"/>
      <w:sz w:val="30"/>
      <w:szCs w:val="30"/>
      <w:lang w:eastAsia="ru-RU"/>
    </w:rPr>
  </w:style>
  <w:style w:type="paragraph" w:styleId="a6">
    <w:name w:val="footer"/>
    <w:basedOn w:val="a"/>
    <w:link w:val="a7"/>
    <w:uiPriority w:val="99"/>
    <w:unhideWhenUsed/>
    <w:rsid w:val="009007B9"/>
    <w:pPr>
      <w:tabs>
        <w:tab w:val="center" w:pos="4677"/>
        <w:tab w:val="right" w:pos="9355"/>
      </w:tabs>
    </w:pPr>
  </w:style>
  <w:style w:type="character" w:customStyle="1" w:styleId="a7">
    <w:name w:val="Нижний колонтитул Знак"/>
    <w:basedOn w:val="a0"/>
    <w:link w:val="a6"/>
    <w:uiPriority w:val="99"/>
    <w:rsid w:val="009007B9"/>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Дульчевская Н.А.</dc:creator>
  <cp:lastModifiedBy>Тибец Евгений Валерьевич</cp:lastModifiedBy>
  <cp:revision>2</cp:revision>
  <dcterms:created xsi:type="dcterms:W3CDTF">2019-11-18T14:11:00Z</dcterms:created>
  <dcterms:modified xsi:type="dcterms:W3CDTF">2019-11-18T14:11:00Z</dcterms:modified>
</cp:coreProperties>
</file>