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C72F" w14:textId="23E04AF0" w:rsidR="00132E67" w:rsidRPr="00F82310" w:rsidRDefault="00F82310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За 6 месяцев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202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рассмотрено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136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обращени</w:t>
      </w:r>
      <w:r w:rsidR="001D59B6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й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сфере антимонопольного регулирования, в том числе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90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разъяснения антимонопольного законодательства,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46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нарушения антимонопольного законодательства.</w:t>
      </w:r>
    </w:p>
    <w:p w14:paraId="66E6AF5B" w14:textId="77777777" w:rsidR="00DB2238" w:rsidRPr="00F82310" w:rsidRDefault="00DB2238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5351072" w14:textId="69FE59B2" w:rsidR="00132E67" w:rsidRPr="00F82310" w:rsidRDefault="00132E67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тельства 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за рассматриваемый отчётный период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2025</w:t>
      </w:r>
      <w:r w:rsidR="00226BE5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 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23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дел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="0040657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 нарушении антимонопольного законодательства, установлен</w:t>
      </w:r>
      <w:r w:rsidR="008403CE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</w:t>
      </w:r>
      <w:r w:rsidR="00DB2238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факт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ов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наличия нарушения</w:t>
      </w:r>
      <w:r w:rsidR="001D2145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00495316" w14:textId="77777777" w:rsidR="00DB2238" w:rsidRPr="00F82310" w:rsidRDefault="00DB2238" w:rsidP="00F8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FC4ABFF" w14:textId="52842C1C" w:rsidR="006B5692" w:rsidRPr="00F82310" w:rsidRDefault="006B5692" w:rsidP="00F8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Ознакомиться с решениями в разрезе видов нарушений можно </w:t>
      </w:r>
      <w:r w:rsidR="00AB1144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разделе </w:t>
      </w:r>
      <w:hyperlink r:id="rId5" w:history="1">
        <w:r w:rsidR="00351A49" w:rsidRPr="00F82310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</w:p>
    <w:p w14:paraId="1645F66E" w14:textId="77777777" w:rsidR="00DB2238" w:rsidRPr="00F82310" w:rsidRDefault="00DB2238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52946DFA" w14:textId="010D7282" w:rsidR="003857CD" w:rsidRPr="00F82310" w:rsidRDefault="006B5692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результатам проведенных антимонопольных расследований </w:t>
      </w:r>
      <w:r w:rsidR="004D694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  <w:t xml:space="preserve">в отчетном периоде 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составлено и направлено в суд </w:t>
      </w:r>
      <w:r w:rsidR="0086764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10</w:t>
      </w:r>
      <w:r w:rsidR="004D694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протокол</w:t>
      </w:r>
      <w:r w:rsidR="00B264A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ов</w:t>
      </w:r>
      <w:r w:rsidR="00D625E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об административных правонарушениях в сфере антимонопольного регулирования, сумма штрафных санкций составила</w:t>
      </w:r>
      <w:r w:rsidR="004E028A" w:rsidRPr="00F8231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B264A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около </w:t>
      </w:r>
      <w:r w:rsidR="0086764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32000</w:t>
      </w:r>
      <w:r w:rsidR="00132E67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рублей.</w:t>
      </w:r>
    </w:p>
    <w:p w14:paraId="3546A7ED" w14:textId="77777777" w:rsidR="003857CD" w:rsidRPr="00F82310" w:rsidRDefault="003857CD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</w:p>
    <w:p w14:paraId="71DC369B" w14:textId="3ACA13CD" w:rsidR="003857CD" w:rsidRPr="00F82310" w:rsidRDefault="003857CD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Кроме того, в качестве превентивных мер 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отчетном периоде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выдано 4 предупреждения.</w:t>
      </w:r>
    </w:p>
    <w:p w14:paraId="45F17009" w14:textId="6A7B50C9" w:rsidR="003857CD" w:rsidRPr="00F82310" w:rsidRDefault="003857CD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Выданные предупреждения, как правило, сопровождаются пресс-релизами на сайте МАРТ. Ознакомиться с подробностями по некоторым из них можно пройдя </w:t>
      </w:r>
      <w:hyperlink r:id="rId6" w:history="1">
        <w:r w:rsidRPr="00F82310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по ссылке.</w:t>
        </w:r>
      </w:hyperlink>
    </w:p>
    <w:p w14:paraId="7476E2A4" w14:textId="77777777" w:rsidR="00DB2238" w:rsidRPr="00F82310" w:rsidRDefault="00DB2238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20F63EF" w14:textId="68941B7C" w:rsidR="00132E67" w:rsidRPr="00F82310" w:rsidRDefault="00132E67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9C47D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114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рассмотренных заявлений согласовано </w:t>
      </w:r>
      <w:r w:rsidR="009C47D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54</w:t>
      </w:r>
      <w:r w:rsidR="00B264A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="003857CD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отчетном периоде в антимонопольный орган поступило </w:t>
      </w:r>
      <w:r w:rsidR="009C47D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59</w:t>
      </w:r>
      <w:r w:rsidR="003857CD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уведомлений об осуществлении экономической концентрации.</w:t>
      </w:r>
    </w:p>
    <w:p w14:paraId="0295C978" w14:textId="77777777" w:rsidR="00B264A0" w:rsidRPr="00F82310" w:rsidRDefault="00B264A0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3459D239" w14:textId="66FA69C9" w:rsidR="00B264A0" w:rsidRPr="00F82310" w:rsidRDefault="00B264A0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Для оценки уровня монополизации </w:t>
      </w:r>
      <w:r w:rsid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рассматриваемом полугодии 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проведен анализ состояния конкуренции на 1 товарном рынке</w:t>
      </w:r>
      <w:r w:rsidR="00414F7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(включено – 17 субъектов, исключено – 16)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 При этом в указанном отчетном периоде антимонопольным органом проведена актуализация сведений, содержащихся в Государственном реестре хозяйствующих субъектов, занимающих доминирующее положение</w:t>
      </w:r>
      <w:r w:rsidR="00F8231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на товарных рынках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, по результатам которой в Государственный реестр включен</w:t>
      </w:r>
      <w:r w:rsidR="00414F7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</w:t>
      </w:r>
      <w:r w:rsidR="005B0E05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</w:t>
      </w:r>
      <w:r w:rsidR="00414F7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субъект</w:t>
      </w:r>
      <w:r w:rsidR="005B0E05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исключено – </w:t>
      </w:r>
      <w:r w:rsidR="00414F70" w:rsidRPr="00F8231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64, 95 субъектам, включенным в Государственный реестр, установлены способы ценового регулирования.</w:t>
      </w:r>
    </w:p>
    <w:p w14:paraId="63799539" w14:textId="393F1682" w:rsidR="00442A91" w:rsidRPr="00F82310" w:rsidRDefault="00442A91" w:rsidP="00F82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sectPr w:rsidR="00442A91" w:rsidRPr="00F8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6157E"/>
    <w:rsid w:val="00132E67"/>
    <w:rsid w:val="001968CA"/>
    <w:rsid w:val="001D2145"/>
    <w:rsid w:val="001D59B6"/>
    <w:rsid w:val="00226BE5"/>
    <w:rsid w:val="002648EC"/>
    <w:rsid w:val="00285BFA"/>
    <w:rsid w:val="00351A49"/>
    <w:rsid w:val="003857CD"/>
    <w:rsid w:val="003E41BF"/>
    <w:rsid w:val="00406572"/>
    <w:rsid w:val="00414F70"/>
    <w:rsid w:val="00442A91"/>
    <w:rsid w:val="004D6940"/>
    <w:rsid w:val="004E028A"/>
    <w:rsid w:val="00536F2F"/>
    <w:rsid w:val="00580421"/>
    <w:rsid w:val="005B0E05"/>
    <w:rsid w:val="006B5692"/>
    <w:rsid w:val="007168F6"/>
    <w:rsid w:val="007462A5"/>
    <w:rsid w:val="007B7C0F"/>
    <w:rsid w:val="008403CE"/>
    <w:rsid w:val="0086764D"/>
    <w:rsid w:val="009C47D9"/>
    <w:rsid w:val="00AB1144"/>
    <w:rsid w:val="00B264A0"/>
    <w:rsid w:val="00B93B02"/>
    <w:rsid w:val="00C86DF7"/>
    <w:rsid w:val="00D458B0"/>
    <w:rsid w:val="00D625E7"/>
    <w:rsid w:val="00DB2238"/>
    <w:rsid w:val="00EF305D"/>
    <w:rsid w:val="00EF6F4C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A4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t.gov.by/activity/antimonopolnoe-regulirovanie-i-konkurentsiya/predosterezhenie-i-preduprezhdenie/predosterezheniya-i-preduprezhdeniya-vydannye-mart-v-2025-godu/" TargetMode="External"/><Relationship Id="rId5" Type="http://schemas.openxmlformats.org/officeDocument/2006/relationships/hyperlink" Target="https://www.mart.gov.by/activity/antimonopolnoe-regulirovanie-i-konkurentsiya/komissiya-po-ustanovleniyu-fakta-nalichiya-otsutstviya-narusheniya-antimonopolnogo-zakonod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68E0-E688-422C-99F1-9F9E0EAB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Тихончук Екатерина Геннадьевна</cp:lastModifiedBy>
  <cp:revision>2</cp:revision>
  <cp:lastPrinted>2023-07-07T11:46:00Z</cp:lastPrinted>
  <dcterms:created xsi:type="dcterms:W3CDTF">2025-07-12T09:12:00Z</dcterms:created>
  <dcterms:modified xsi:type="dcterms:W3CDTF">2025-07-12T09:12:00Z</dcterms:modified>
</cp:coreProperties>
</file>